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D7247A" w:rsidRPr="00D7247A">
        <w:rPr>
          <w:b/>
          <w:sz w:val="24"/>
          <w:szCs w:val="24"/>
        </w:rPr>
        <w:t>KLAIPĖDOS DAUGIAFUNKCIO SVEIKATINGUMO CENTRO VALDYMO IR NAUDOJIMO PERDAVIMO PAGAL KONCESIJOS SUTARTĮ KONKURSO SĄLYGŲ APRAŠO PATVIRTINIMO IR KONKURSO ETAPŲ NUSTATYMO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F07D97">
        <w:rPr>
          <w:sz w:val="24"/>
          <w:szCs w:val="24"/>
        </w:rPr>
        <w:t xml:space="preserve">, kad Klaipėdos miesto savivaldybės taryba </w:t>
      </w:r>
      <w:r w:rsidR="00D7247A">
        <w:rPr>
          <w:sz w:val="24"/>
          <w:szCs w:val="24"/>
        </w:rPr>
        <w:t>patvirtintų</w:t>
      </w:r>
      <w:r w:rsidR="00F07D97">
        <w:rPr>
          <w:sz w:val="24"/>
          <w:szCs w:val="24"/>
        </w:rPr>
        <w:t xml:space="preserve"> Klaipėdos </w:t>
      </w:r>
      <w:r w:rsidR="00FD0984">
        <w:rPr>
          <w:sz w:val="24"/>
          <w:szCs w:val="24"/>
        </w:rPr>
        <w:t>daugiafunkcio</w:t>
      </w:r>
      <w:r w:rsidR="001345FD">
        <w:rPr>
          <w:sz w:val="24"/>
          <w:szCs w:val="24"/>
        </w:rPr>
        <w:t xml:space="preserve"> sveikatingumo centro</w:t>
      </w:r>
      <w:r w:rsidR="000066A2">
        <w:rPr>
          <w:sz w:val="24"/>
          <w:szCs w:val="24"/>
        </w:rPr>
        <w:t xml:space="preserve"> (toliau Baseinas)</w:t>
      </w:r>
      <w:r w:rsidR="00D7247A">
        <w:rPr>
          <w:sz w:val="24"/>
          <w:szCs w:val="24"/>
        </w:rPr>
        <w:t xml:space="preserve"> valdymo ir naudojimo perdavimo pagal koncesijos sutartį konkurso sąlygas ir nustatytų koncesijos konkurso etapus</w:t>
      </w:r>
      <w:r w:rsidR="00F07D97">
        <w:rPr>
          <w:sz w:val="24"/>
          <w:szCs w:val="24"/>
        </w:rPr>
        <w:t xml:space="preserve">.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F07D97" w:rsidRDefault="001737C0" w:rsidP="001737C0">
      <w:pPr>
        <w:ind w:firstLine="709"/>
        <w:jc w:val="both"/>
        <w:rPr>
          <w:rFonts w:eastAsia="Batang"/>
          <w:color w:val="000000"/>
          <w:sz w:val="24"/>
          <w:szCs w:val="24"/>
        </w:rPr>
      </w:pPr>
      <w:r w:rsidRPr="001737C0">
        <w:rPr>
          <w:sz w:val="24"/>
          <w:szCs w:val="24"/>
        </w:rPr>
        <w:t>Pagal</w:t>
      </w:r>
      <w:r>
        <w:rPr>
          <w:sz w:val="24"/>
          <w:szCs w:val="24"/>
        </w:rPr>
        <w:t xml:space="preserve"> Baseino statybos finansavimo Europos Sąjungos struktūrinių fondų lėšomis p</w:t>
      </w:r>
      <w:r w:rsidRPr="001737C0">
        <w:rPr>
          <w:sz w:val="24"/>
          <w:szCs w:val="24"/>
        </w:rPr>
        <w:t>rojekto priemonės aprašą (</w:t>
      </w:r>
      <w:r w:rsidR="00496FE9">
        <w:rPr>
          <w:color w:val="000000"/>
          <w:sz w:val="24"/>
          <w:szCs w:val="24"/>
        </w:rPr>
        <w:t>Patvirtinta</w:t>
      </w:r>
      <w:r w:rsidRPr="001737C0">
        <w:rPr>
          <w:color w:val="000000"/>
          <w:sz w:val="24"/>
          <w:szCs w:val="24"/>
        </w:rPr>
        <w:t xml:space="preserve"> Lietuvos Respublikos vidaus reikalų ministro 2015 m. gruodžio 11 d. įsakymu Nr. 1V-991)</w:t>
      </w:r>
      <w:r>
        <w:rPr>
          <w:sz w:val="24"/>
          <w:szCs w:val="24"/>
        </w:rPr>
        <w:t>, p</w:t>
      </w:r>
      <w:r w:rsidRPr="001737C0">
        <w:rPr>
          <w:sz w:val="24"/>
          <w:szCs w:val="24"/>
        </w:rPr>
        <w:t>rojekto veiklų finansavimas yra valstybės investicinė pagalba ir teikiama pagal</w:t>
      </w:r>
      <w:r>
        <w:rPr>
          <w:sz w:val="24"/>
          <w:szCs w:val="24"/>
        </w:rPr>
        <w:t xml:space="preserve"> Bendrojo bendrosios išimties reglamento 55 straipsnį </w:t>
      </w:r>
      <w:r w:rsidRPr="001737C0">
        <w:rPr>
          <w:sz w:val="24"/>
          <w:szCs w:val="24"/>
        </w:rPr>
        <w:t>(</w:t>
      </w:r>
      <w:r w:rsidRPr="001737C0">
        <w:rPr>
          <w:color w:val="000000"/>
          <w:sz w:val="24"/>
          <w:szCs w:val="24"/>
        </w:rPr>
        <w:t>2014 m. birželio 17 d. Komisijos reglamentas (ES) Nr. 651/2014)</w:t>
      </w:r>
      <w:r w:rsidRPr="001737C0">
        <w:rPr>
          <w:sz w:val="24"/>
          <w:szCs w:val="24"/>
        </w:rPr>
        <w:t>,</w:t>
      </w:r>
      <w:r>
        <w:rPr>
          <w:sz w:val="24"/>
          <w:szCs w:val="24"/>
        </w:rPr>
        <w:t xml:space="preserve"> kuriame numatyta, kad naujai sukurtai infrastruktūrai valdyti atvirai, skaidriai ir be diskriminacijos turi būti parinktas operatorius. </w:t>
      </w:r>
      <w:r w:rsidR="00F07D97" w:rsidRPr="001737C0">
        <w:rPr>
          <w:rFonts w:eastAsia="Batang"/>
          <w:color w:val="000000"/>
          <w:sz w:val="24"/>
          <w:szCs w:val="24"/>
        </w:rPr>
        <w:t xml:space="preserve">Nesilaikant </w:t>
      </w:r>
      <w:r>
        <w:rPr>
          <w:rFonts w:eastAsia="Batang"/>
          <w:color w:val="000000"/>
          <w:sz w:val="24"/>
          <w:szCs w:val="24"/>
        </w:rPr>
        <w:t>nustatytų reikalavimų, p</w:t>
      </w:r>
      <w:r w:rsidR="00F07D97" w:rsidRPr="001737C0">
        <w:rPr>
          <w:rFonts w:eastAsia="Batang"/>
          <w:color w:val="000000"/>
          <w:sz w:val="24"/>
          <w:szCs w:val="24"/>
        </w:rPr>
        <w:t>rojektui taikomos valstybės pagalbos teikimo nuostatos.</w:t>
      </w:r>
    </w:p>
    <w:p w:rsidR="00EC4DA0" w:rsidRDefault="00D7247A" w:rsidP="00EC4D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taryba 2017 m. balandžio 27 d. sprendimu Nr. T2-97 nusprendė į</w:t>
      </w:r>
      <w:r w:rsidRPr="00D7247A">
        <w:rPr>
          <w:sz w:val="24"/>
          <w:szCs w:val="24"/>
        </w:rPr>
        <w:t xml:space="preserve">gyvendinti partnerystės projektą dėl </w:t>
      </w:r>
      <w:r>
        <w:rPr>
          <w:sz w:val="24"/>
          <w:szCs w:val="24"/>
        </w:rPr>
        <w:t>Baseino</w:t>
      </w:r>
      <w:r w:rsidRPr="00D7247A">
        <w:rPr>
          <w:sz w:val="24"/>
          <w:szCs w:val="24"/>
        </w:rPr>
        <w:t xml:space="preserve"> valdymo ir naudojimo perdavimo pagal koncesijos sutartį</w:t>
      </w:r>
      <w:r w:rsidR="00DD48C2">
        <w:rPr>
          <w:sz w:val="24"/>
          <w:szCs w:val="24"/>
        </w:rPr>
        <w:t>.</w:t>
      </w:r>
    </w:p>
    <w:p w:rsidR="00794DCF" w:rsidRDefault="00794DCF" w:rsidP="00794D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Pr="00CB6871">
        <w:rPr>
          <w:sz w:val="24"/>
          <w:szCs w:val="24"/>
        </w:rPr>
        <w:t>Viešojo ir privataus sektorių par</w:t>
      </w:r>
      <w:r>
        <w:rPr>
          <w:sz w:val="24"/>
          <w:szCs w:val="24"/>
        </w:rPr>
        <w:t>tnerystės</w:t>
      </w:r>
      <w:r w:rsidRPr="00CB6871">
        <w:rPr>
          <w:sz w:val="24"/>
          <w:szCs w:val="24"/>
        </w:rPr>
        <w:t xml:space="preserve"> projektų r</w:t>
      </w:r>
      <w:r>
        <w:rPr>
          <w:sz w:val="24"/>
          <w:szCs w:val="24"/>
        </w:rPr>
        <w:t>engimo ir įgyvendinimo taisyklių, patvirtintų Lietuvos Respublikos Vyriausybės 2009 m. lapkričio 11 d. nutarimu Nr. 1480</w:t>
      </w:r>
      <w:r w:rsidR="00B823F2">
        <w:rPr>
          <w:sz w:val="24"/>
          <w:szCs w:val="24"/>
        </w:rPr>
        <w:t xml:space="preserve"> (toliau Taisyklės)</w:t>
      </w:r>
      <w:r w:rsidR="00DD48C2">
        <w:rPr>
          <w:sz w:val="24"/>
          <w:szCs w:val="24"/>
        </w:rPr>
        <w:t>, 29</w:t>
      </w:r>
      <w:r>
        <w:rPr>
          <w:sz w:val="24"/>
          <w:szCs w:val="24"/>
        </w:rPr>
        <w:t xml:space="preserve"> punktu, sprendimą dėl savivaldybės įg</w:t>
      </w:r>
      <w:r w:rsidR="00B823F2">
        <w:rPr>
          <w:sz w:val="24"/>
          <w:szCs w:val="24"/>
        </w:rPr>
        <w:t>yvendinamo koncesijos projekto</w:t>
      </w:r>
      <w:r>
        <w:rPr>
          <w:sz w:val="24"/>
          <w:szCs w:val="24"/>
        </w:rPr>
        <w:t xml:space="preserve"> tikslingumo priima Savivaldybės taryba.</w:t>
      </w:r>
      <w:r w:rsidR="00B823F2">
        <w:rPr>
          <w:sz w:val="24"/>
          <w:szCs w:val="24"/>
        </w:rPr>
        <w:t xml:space="preserve"> Tarybai priėmus nurodytą sprendimą savivaldybės administracija parengia ir teikia Tarybai tvirtinti koncesijos konkurso sąlygas, pagrindinės koncesijos sutarties sąlygas bei koncesijos konkurso etapus.</w:t>
      </w:r>
      <w:r w:rsidR="00453ACC">
        <w:rPr>
          <w:sz w:val="24"/>
          <w:szCs w:val="24"/>
        </w:rPr>
        <w:t xml:space="preserve"> Lietuvos Respublikos vietos savivaldis įstatymo 16 straipsnio 2 dalies 29 punkte nurodyta, kad išimtinė savivaldybės tarybos kompetencija yra </w:t>
      </w:r>
      <w:r w:rsidR="00453ACC" w:rsidRPr="00453ACC">
        <w:rPr>
          <w:color w:val="000000"/>
          <w:sz w:val="24"/>
          <w:szCs w:val="24"/>
        </w:rPr>
        <w:t>koncesijos konkurso sąlygų ir pagrindinės koncesijos sutarties sąlygų tvirtinimas, konkurso etapų nustatymas</w:t>
      </w:r>
      <w:r w:rsidR="00453ACC">
        <w:rPr>
          <w:color w:val="000000"/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E961BC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Priėmus šį Savivaldybės tarybos sprendimą būtų sudaryta galimybė vykdyti </w:t>
      </w:r>
      <w:r w:rsidR="00614B74">
        <w:rPr>
          <w:b w:val="0"/>
        </w:rPr>
        <w:t>Baseino</w:t>
      </w:r>
      <w:r>
        <w:rPr>
          <w:b w:val="0"/>
        </w:rPr>
        <w:t xml:space="preserve"> valdymo ir naudojimo perdavimo pagal koncesijos</w:t>
      </w:r>
      <w:r w:rsidR="00614B74">
        <w:rPr>
          <w:b w:val="0"/>
        </w:rPr>
        <w:t xml:space="preserve"> sutartį</w:t>
      </w:r>
      <w:r>
        <w:rPr>
          <w:b w:val="0"/>
        </w:rPr>
        <w:t xml:space="preserve"> konkurso procedūras.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496FE9" w:rsidRDefault="00B02642" w:rsidP="00496FE9">
      <w:pPr>
        <w:pStyle w:val="Pavadinimas"/>
        <w:ind w:firstLine="720"/>
        <w:jc w:val="both"/>
        <w:rPr>
          <w:b w:val="0"/>
        </w:rPr>
      </w:pPr>
      <w:r w:rsidRPr="00694D01">
        <w:t xml:space="preserve">Įgyvendinant šį sprendimą neigiamų pasekmių nenumatoma, teigiamos pasekmės – </w:t>
      </w:r>
      <w:r w:rsidR="00E961BC" w:rsidRPr="00614B74">
        <w:rPr>
          <w:b w:val="0"/>
        </w:rPr>
        <w:t xml:space="preserve">sudaroma </w:t>
      </w:r>
      <w:r w:rsidR="00820401" w:rsidRPr="00614B74">
        <w:rPr>
          <w:b w:val="0"/>
        </w:rPr>
        <w:t>galimybė vykdyti</w:t>
      </w:r>
      <w:r w:rsidR="00820401" w:rsidRPr="00820401">
        <w:t xml:space="preserve"> </w:t>
      </w:r>
      <w:r w:rsidR="00614B74">
        <w:rPr>
          <w:b w:val="0"/>
        </w:rPr>
        <w:t>Baseino valdymo ir naudojimo perdavimo pagal koncesijos sutartį konkurso procedūras.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823F2" w:rsidRDefault="00B823F2" w:rsidP="004A0F60">
      <w:pPr>
        <w:jc w:val="both"/>
        <w:rPr>
          <w:sz w:val="24"/>
          <w:szCs w:val="24"/>
        </w:rPr>
      </w:pPr>
    </w:p>
    <w:p w:rsidR="00496FE9" w:rsidRPr="00694D01" w:rsidRDefault="00496FE9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614B74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614B74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8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F3" w:rsidRDefault="007856F3" w:rsidP="00B02642">
      <w:r>
        <w:separator/>
      </w:r>
    </w:p>
  </w:endnote>
  <w:endnote w:type="continuationSeparator" w:id="0">
    <w:p w:rsidR="007856F3" w:rsidRDefault="007856F3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F3" w:rsidRDefault="007856F3" w:rsidP="00B02642">
      <w:r>
        <w:separator/>
      </w:r>
    </w:p>
  </w:footnote>
  <w:footnote w:type="continuationSeparator" w:id="0">
    <w:p w:rsidR="007856F3" w:rsidRDefault="007856F3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91575"/>
      <w:docPartObj>
        <w:docPartGallery w:val="Page Numbers (Top of Page)"/>
        <w:docPartUnique/>
      </w:docPartObj>
    </w:sdtPr>
    <w:sdtEndPr/>
    <w:sdtContent>
      <w:p w:rsidR="00496FE9" w:rsidRDefault="00496FE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7A">
          <w:rPr>
            <w:noProof/>
          </w:rPr>
          <w:t>2</w:t>
        </w:r>
        <w:r>
          <w:fldChar w:fldCharType="end"/>
        </w:r>
      </w:p>
    </w:sdtContent>
  </w:sdt>
  <w:p w:rsidR="00496FE9" w:rsidRDefault="00496FE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637C7"/>
    <w:multiLevelType w:val="hybridMultilevel"/>
    <w:tmpl w:val="F97E09A4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9962ABE"/>
    <w:multiLevelType w:val="hybridMultilevel"/>
    <w:tmpl w:val="255A5038"/>
    <w:lvl w:ilvl="0" w:tplc="99B2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1691B"/>
    <w:multiLevelType w:val="hybridMultilevel"/>
    <w:tmpl w:val="2D0217A4"/>
    <w:lvl w:ilvl="0" w:tplc="74AC48D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4" w:hanging="360"/>
      </w:pPr>
    </w:lvl>
    <w:lvl w:ilvl="2" w:tplc="0427001B" w:tentative="1">
      <w:start w:val="1"/>
      <w:numFmt w:val="lowerRoman"/>
      <w:lvlText w:val="%3."/>
      <w:lvlJc w:val="right"/>
      <w:pPr>
        <w:ind w:left="2554" w:hanging="180"/>
      </w:pPr>
    </w:lvl>
    <w:lvl w:ilvl="3" w:tplc="0427000F" w:tentative="1">
      <w:start w:val="1"/>
      <w:numFmt w:val="decimal"/>
      <w:lvlText w:val="%4."/>
      <w:lvlJc w:val="left"/>
      <w:pPr>
        <w:ind w:left="3274" w:hanging="360"/>
      </w:pPr>
    </w:lvl>
    <w:lvl w:ilvl="4" w:tplc="04270019" w:tentative="1">
      <w:start w:val="1"/>
      <w:numFmt w:val="lowerLetter"/>
      <w:lvlText w:val="%5."/>
      <w:lvlJc w:val="left"/>
      <w:pPr>
        <w:ind w:left="3994" w:hanging="360"/>
      </w:pPr>
    </w:lvl>
    <w:lvl w:ilvl="5" w:tplc="0427001B" w:tentative="1">
      <w:start w:val="1"/>
      <w:numFmt w:val="lowerRoman"/>
      <w:lvlText w:val="%6."/>
      <w:lvlJc w:val="right"/>
      <w:pPr>
        <w:ind w:left="4714" w:hanging="180"/>
      </w:pPr>
    </w:lvl>
    <w:lvl w:ilvl="6" w:tplc="0427000F" w:tentative="1">
      <w:start w:val="1"/>
      <w:numFmt w:val="decimal"/>
      <w:lvlText w:val="%7."/>
      <w:lvlJc w:val="left"/>
      <w:pPr>
        <w:ind w:left="5434" w:hanging="360"/>
      </w:pPr>
    </w:lvl>
    <w:lvl w:ilvl="7" w:tplc="04270019" w:tentative="1">
      <w:start w:val="1"/>
      <w:numFmt w:val="lowerLetter"/>
      <w:lvlText w:val="%8."/>
      <w:lvlJc w:val="left"/>
      <w:pPr>
        <w:ind w:left="6154" w:hanging="360"/>
      </w:pPr>
    </w:lvl>
    <w:lvl w:ilvl="8" w:tplc="0427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66A2"/>
    <w:rsid w:val="000141A5"/>
    <w:rsid w:val="000329A2"/>
    <w:rsid w:val="0004273B"/>
    <w:rsid w:val="00067121"/>
    <w:rsid w:val="000D2C79"/>
    <w:rsid w:val="000D733E"/>
    <w:rsid w:val="0010694A"/>
    <w:rsid w:val="001345FD"/>
    <w:rsid w:val="001737C0"/>
    <w:rsid w:val="001C51B8"/>
    <w:rsid w:val="001F1FFA"/>
    <w:rsid w:val="00243D69"/>
    <w:rsid w:val="002D00AF"/>
    <w:rsid w:val="002E4736"/>
    <w:rsid w:val="002F4D2B"/>
    <w:rsid w:val="002F5561"/>
    <w:rsid w:val="00342AD2"/>
    <w:rsid w:val="003662FA"/>
    <w:rsid w:val="003E7542"/>
    <w:rsid w:val="004415EF"/>
    <w:rsid w:val="00453ACC"/>
    <w:rsid w:val="0046367C"/>
    <w:rsid w:val="00496FE9"/>
    <w:rsid w:val="004A0F60"/>
    <w:rsid w:val="00592C87"/>
    <w:rsid w:val="005B740F"/>
    <w:rsid w:val="005B7A72"/>
    <w:rsid w:val="00614B74"/>
    <w:rsid w:val="0061595B"/>
    <w:rsid w:val="00695DE0"/>
    <w:rsid w:val="006A3B19"/>
    <w:rsid w:val="006C0598"/>
    <w:rsid w:val="006D57D0"/>
    <w:rsid w:val="0071641F"/>
    <w:rsid w:val="00784D73"/>
    <w:rsid w:val="007856F3"/>
    <w:rsid w:val="00794DCF"/>
    <w:rsid w:val="007C4264"/>
    <w:rsid w:val="00820401"/>
    <w:rsid w:val="008A59C6"/>
    <w:rsid w:val="009351B7"/>
    <w:rsid w:val="009777A4"/>
    <w:rsid w:val="00995879"/>
    <w:rsid w:val="00AA2B43"/>
    <w:rsid w:val="00AA60D8"/>
    <w:rsid w:val="00AB0C69"/>
    <w:rsid w:val="00AE3D13"/>
    <w:rsid w:val="00B02642"/>
    <w:rsid w:val="00B40383"/>
    <w:rsid w:val="00B823F2"/>
    <w:rsid w:val="00C003B5"/>
    <w:rsid w:val="00C6532A"/>
    <w:rsid w:val="00C65654"/>
    <w:rsid w:val="00CB57D0"/>
    <w:rsid w:val="00D45B61"/>
    <w:rsid w:val="00D7247A"/>
    <w:rsid w:val="00DD48C2"/>
    <w:rsid w:val="00DD5357"/>
    <w:rsid w:val="00E961BC"/>
    <w:rsid w:val="00EA3B65"/>
    <w:rsid w:val="00EC4DA0"/>
    <w:rsid w:val="00EF724C"/>
    <w:rsid w:val="00F07D97"/>
    <w:rsid w:val="00F50A4C"/>
    <w:rsid w:val="00F60863"/>
    <w:rsid w:val="00FA229A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827B-8CC1-4630-A8AC-E42C579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F07D97"/>
    <w:pPr>
      <w:ind w:left="720" w:firstLine="360"/>
      <w:contextualSpacing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Default">
    <w:name w:val="Default"/>
    <w:rsid w:val="0000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173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4186-A9BF-43D2-B351-D7B984FA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2017-07-18T06:07:00Z</dcterms:created>
  <dcterms:modified xsi:type="dcterms:W3CDTF">2017-07-18T06:07:00Z</dcterms:modified>
</cp:coreProperties>
</file>