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1" w:rsidRPr="0088544A" w:rsidRDefault="006642D1" w:rsidP="006642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544A">
        <w:rPr>
          <w:b/>
          <w:sz w:val="24"/>
          <w:szCs w:val="24"/>
        </w:rPr>
        <w:t>AIŠKINAMASIS RAŠTAS</w:t>
      </w:r>
    </w:p>
    <w:p w:rsidR="005B5CB7" w:rsidRPr="005B5CB7" w:rsidRDefault="006642D1" w:rsidP="005B5CB7">
      <w:pPr>
        <w:jc w:val="center"/>
        <w:rPr>
          <w:sz w:val="24"/>
          <w:szCs w:val="24"/>
        </w:rPr>
      </w:pPr>
      <w:r w:rsidRPr="003328E0">
        <w:rPr>
          <w:b/>
          <w:sz w:val="24"/>
          <w:szCs w:val="24"/>
        </w:rPr>
        <w:t xml:space="preserve">PRIE SAVIVALDYBĖS TARYBOS SPRENDIMO </w:t>
      </w:r>
      <w:r w:rsidR="005B5CB7">
        <w:rPr>
          <w:b/>
          <w:sz w:val="24"/>
          <w:szCs w:val="24"/>
        </w:rPr>
        <w:t xml:space="preserve">„ </w:t>
      </w:r>
      <w:r w:rsidR="005B5CB7" w:rsidRPr="005B5CB7">
        <w:rPr>
          <w:b/>
          <w:sz w:val="24"/>
          <w:szCs w:val="24"/>
        </w:rPr>
        <w:t xml:space="preserve">DĖL </w:t>
      </w:r>
      <w:r w:rsidR="005B5CB7" w:rsidRPr="005B5CB7">
        <w:rPr>
          <w:b/>
          <w:caps/>
          <w:sz w:val="24"/>
          <w:szCs w:val="24"/>
        </w:rPr>
        <w:t xml:space="preserve">klaipėdos miesto savivaldybės tarybos 2010 m. gruodžio 23 d. sprendimO Nr. T2-353 „DĖL </w:t>
      </w:r>
      <w:r w:rsidR="005B5CB7" w:rsidRPr="005B5CB7">
        <w:rPr>
          <w:b/>
          <w:sz w:val="24"/>
          <w:szCs w:val="24"/>
        </w:rPr>
        <w:t>TRUMPALAIKĖS AR ILGALAIKĖS SOCIALINĖS GLOBOS SOCIALINIŲ PASLAUGŲ ĮSTAIGOSE SKYRIMO, APMOKĖJIMO IR PASLAUGŲ NUTRAUKIMO TVARKOS APRAŠO PATVIRTINIMO“</w:t>
      </w:r>
      <w:r w:rsidR="005B5CB7" w:rsidRPr="005B5CB7">
        <w:rPr>
          <w:b/>
          <w:caps/>
          <w:sz w:val="24"/>
          <w:szCs w:val="24"/>
        </w:rPr>
        <w:t xml:space="preserve"> pakeitimo</w:t>
      </w:r>
      <w:r w:rsidR="005B5CB7">
        <w:rPr>
          <w:b/>
          <w:caps/>
          <w:sz w:val="24"/>
          <w:szCs w:val="24"/>
        </w:rPr>
        <w:t>“.</w:t>
      </w:r>
    </w:p>
    <w:p w:rsidR="005B5CB7" w:rsidRDefault="005B5CB7" w:rsidP="005B5CB7">
      <w:pPr>
        <w:jc w:val="center"/>
      </w:pPr>
    </w:p>
    <w:p w:rsidR="006642D1" w:rsidRPr="0088544A" w:rsidRDefault="006642D1" w:rsidP="006642D1">
      <w:pPr>
        <w:jc w:val="center"/>
        <w:rPr>
          <w:sz w:val="24"/>
          <w:szCs w:val="24"/>
        </w:rPr>
      </w:pPr>
    </w:p>
    <w:p w:rsidR="006642D1" w:rsidRPr="0088544A" w:rsidRDefault="006642D1" w:rsidP="006642D1">
      <w:pPr>
        <w:jc w:val="center"/>
        <w:rPr>
          <w:sz w:val="24"/>
          <w:szCs w:val="24"/>
        </w:rPr>
      </w:pPr>
    </w:p>
    <w:p w:rsidR="003328E0" w:rsidRPr="003328E0" w:rsidRDefault="006642D1" w:rsidP="003328E0">
      <w:pPr>
        <w:pStyle w:val="Sraopastraip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328E0">
        <w:rPr>
          <w:b/>
          <w:sz w:val="24"/>
          <w:szCs w:val="24"/>
        </w:rPr>
        <w:t>Sprendimo projekto esmė, tikslai ir uždaviniai.</w:t>
      </w:r>
      <w:r w:rsidR="003328E0" w:rsidRPr="003328E0">
        <w:rPr>
          <w:b/>
          <w:sz w:val="24"/>
          <w:szCs w:val="24"/>
        </w:rPr>
        <w:t xml:space="preserve"> </w:t>
      </w:r>
    </w:p>
    <w:p w:rsidR="003328E0" w:rsidRPr="00E97B23" w:rsidRDefault="003328E0" w:rsidP="00E97B23">
      <w:pPr>
        <w:ind w:left="360" w:firstLine="360"/>
        <w:jc w:val="both"/>
        <w:rPr>
          <w:b/>
          <w:sz w:val="24"/>
          <w:szCs w:val="24"/>
        </w:rPr>
      </w:pPr>
      <w:r w:rsidRPr="003328E0">
        <w:rPr>
          <w:sz w:val="24"/>
          <w:szCs w:val="24"/>
        </w:rPr>
        <w:t xml:space="preserve">Šiuo sprendimu būtų </w:t>
      </w:r>
      <w:r>
        <w:rPr>
          <w:sz w:val="24"/>
          <w:szCs w:val="24"/>
        </w:rPr>
        <w:t>papildytas</w:t>
      </w:r>
      <w:r w:rsidRPr="003328E0">
        <w:rPr>
          <w:sz w:val="24"/>
          <w:szCs w:val="24"/>
        </w:rPr>
        <w:t xml:space="preserve"> Trumpalaikės ar ilgalaikės socialinės globos socialinių paslaugų įstaigose skyrimo, apmokėjimo ir paslaugų nutraukimo tvarkos aprašas (toliau – Tvarkos aprašas</w:t>
      </w:r>
      <w:r>
        <w:rPr>
          <w:sz w:val="24"/>
          <w:szCs w:val="24"/>
        </w:rPr>
        <w:t>)</w:t>
      </w:r>
      <w:r>
        <w:t xml:space="preserve">, kad </w:t>
      </w:r>
      <w:r w:rsidRPr="003328E0">
        <w:rPr>
          <w:sz w:val="24"/>
          <w:szCs w:val="24"/>
        </w:rPr>
        <w:t>atitiktų šiuo metu galiojan</w:t>
      </w:r>
      <w:r>
        <w:rPr>
          <w:sz w:val="24"/>
          <w:szCs w:val="24"/>
        </w:rPr>
        <w:t>čius</w:t>
      </w:r>
      <w:r w:rsidRPr="003328E0">
        <w:rPr>
          <w:sz w:val="24"/>
          <w:szCs w:val="24"/>
        </w:rPr>
        <w:t xml:space="preserve"> </w:t>
      </w:r>
      <w:r>
        <w:rPr>
          <w:sz w:val="24"/>
          <w:szCs w:val="24"/>
        </w:rPr>
        <w:t>teisės aktus.</w:t>
      </w:r>
    </w:p>
    <w:p w:rsidR="006642D1" w:rsidRPr="00EC4B6A" w:rsidRDefault="006642D1" w:rsidP="006642D1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2. </w:t>
      </w:r>
      <w:r w:rsidRPr="00C75B78">
        <w:rPr>
          <w:b/>
          <w:sz w:val="24"/>
          <w:szCs w:val="24"/>
        </w:rPr>
        <w:t>Projekto rengimo priežastys ir kuo remiantis parengtas sprendimo projektas</w:t>
      </w:r>
      <w:r>
        <w:rPr>
          <w:b/>
          <w:sz w:val="24"/>
          <w:szCs w:val="24"/>
        </w:rPr>
        <w:t>.</w:t>
      </w:r>
    </w:p>
    <w:p w:rsidR="00E97B23" w:rsidRDefault="006642D1" w:rsidP="005B5CB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Pa</w:t>
      </w:r>
      <w:r w:rsidR="003328E0">
        <w:rPr>
          <w:sz w:val="24"/>
          <w:szCs w:val="24"/>
          <w:lang w:val="en-US"/>
        </w:rPr>
        <w:t>si</w:t>
      </w:r>
      <w:r>
        <w:rPr>
          <w:sz w:val="24"/>
          <w:szCs w:val="24"/>
          <w:lang w:val="en-US"/>
        </w:rPr>
        <w:t>keitus LR S</w:t>
      </w:r>
      <w:r w:rsidRPr="00AD20F6">
        <w:rPr>
          <w:sz w:val="24"/>
          <w:szCs w:val="24"/>
          <w:lang w:val="en-US"/>
        </w:rPr>
        <w:t>ocialinės apsaugos ir darbo ministro 2014 m. liepos 14 d. įsakym</w:t>
      </w:r>
      <w:r>
        <w:rPr>
          <w:sz w:val="24"/>
          <w:szCs w:val="24"/>
          <w:lang w:val="en-US"/>
        </w:rPr>
        <w:t>u</w:t>
      </w:r>
      <w:r w:rsidRPr="00AD20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N</w:t>
      </w:r>
      <w:r w:rsidRPr="00AD20F6">
        <w:rPr>
          <w:sz w:val="24"/>
          <w:szCs w:val="24"/>
        </w:rPr>
        <w:t xml:space="preserve">r. </w:t>
      </w:r>
      <w:r>
        <w:rPr>
          <w:sz w:val="24"/>
          <w:szCs w:val="24"/>
        </w:rPr>
        <w:t>A</w:t>
      </w:r>
      <w:r w:rsidRPr="00AD20F6">
        <w:rPr>
          <w:sz w:val="24"/>
          <w:szCs w:val="24"/>
        </w:rPr>
        <w:t>1-377</w:t>
      </w:r>
      <w:r>
        <w:rPr>
          <w:bCs/>
          <w:sz w:val="24"/>
          <w:szCs w:val="24"/>
        </w:rPr>
        <w:t xml:space="preserve">  </w:t>
      </w:r>
      <w:r w:rsidR="003328E0" w:rsidRPr="003328E0">
        <w:rPr>
          <w:sz w:val="24"/>
          <w:szCs w:val="24"/>
        </w:rPr>
        <w:t>Senyvo amžiaus asmenų ir suaugusių asmenų su negalia ilgalaikės (trumpalaikės) socialinės globos normo</w:t>
      </w:r>
      <w:r w:rsidR="003328E0">
        <w:rPr>
          <w:sz w:val="24"/>
          <w:szCs w:val="24"/>
        </w:rPr>
        <w:t>m</w:t>
      </w:r>
      <w:r w:rsidR="003328E0" w:rsidRPr="003328E0">
        <w:rPr>
          <w:sz w:val="24"/>
          <w:szCs w:val="24"/>
        </w:rPr>
        <w:t>s, taikom</w:t>
      </w:r>
      <w:r w:rsidR="003328E0">
        <w:rPr>
          <w:sz w:val="24"/>
          <w:szCs w:val="24"/>
        </w:rPr>
        <w:t>om</w:t>
      </w:r>
      <w:r w:rsidR="003328E0" w:rsidRPr="003328E0">
        <w:rPr>
          <w:sz w:val="24"/>
          <w:szCs w:val="24"/>
        </w:rPr>
        <w:t>s socialinės globos namams</w:t>
      </w:r>
      <w:r w:rsidR="003328E0" w:rsidRPr="003328E0">
        <w:rPr>
          <w:b/>
          <w:bCs/>
          <w:sz w:val="24"/>
          <w:szCs w:val="24"/>
        </w:rPr>
        <w:t xml:space="preserve"> </w:t>
      </w:r>
      <w:r w:rsidR="003328E0" w:rsidRPr="003328E0">
        <w:rPr>
          <w:sz w:val="24"/>
          <w:szCs w:val="24"/>
        </w:rPr>
        <w:t>ir grupinio gyvenimo namams</w:t>
      </w:r>
      <w:r w:rsidR="003328E0">
        <w:rPr>
          <w:sz w:val="24"/>
          <w:szCs w:val="24"/>
        </w:rPr>
        <w:t xml:space="preserve"> bei atsižvelgiant į 2015 m. atlikto </w:t>
      </w:r>
      <w:r w:rsidR="003328E0" w:rsidRPr="000518A7">
        <w:rPr>
          <w:szCs w:val="24"/>
        </w:rPr>
        <w:t xml:space="preserve"> </w:t>
      </w:r>
      <w:r w:rsidR="003328E0" w:rsidRPr="003328E0">
        <w:rPr>
          <w:sz w:val="24"/>
          <w:szCs w:val="24"/>
        </w:rPr>
        <w:t>vidaus audito</w:t>
      </w:r>
      <w:r w:rsidR="003328E0">
        <w:rPr>
          <w:sz w:val="24"/>
          <w:szCs w:val="24"/>
        </w:rPr>
        <w:t xml:space="preserve"> </w:t>
      </w:r>
      <w:r w:rsidR="003328E0" w:rsidRPr="003328E0">
        <w:rPr>
          <w:sz w:val="24"/>
          <w:szCs w:val="24"/>
        </w:rPr>
        <w:t>,,</w:t>
      </w:r>
      <w:r w:rsidR="003328E0" w:rsidRPr="003328E0">
        <w:rPr>
          <w:sz w:val="24"/>
          <w:szCs w:val="24"/>
          <w:lang w:val="pt-BR"/>
        </w:rPr>
        <w:t>Socialinės globos paslaugų, teikiamų senyvo amžiaus asmenims ir suaugusiems asmenims su negalia ne savivaldybės institucijose, administravimo vertinimas</w:t>
      </w:r>
      <w:r w:rsidR="003328E0" w:rsidRPr="003328E0">
        <w:rPr>
          <w:sz w:val="24"/>
          <w:szCs w:val="24"/>
        </w:rPr>
        <w:t>“</w:t>
      </w:r>
      <w:r w:rsidR="003328E0">
        <w:rPr>
          <w:sz w:val="24"/>
          <w:szCs w:val="24"/>
        </w:rPr>
        <w:t xml:space="preserve"> išvadas</w:t>
      </w:r>
      <w:r w:rsidR="005B5CB7">
        <w:rPr>
          <w:sz w:val="24"/>
          <w:szCs w:val="24"/>
        </w:rPr>
        <w:t xml:space="preserve"> parengtas šis tarybos sprendimo projektas. P</w:t>
      </w:r>
      <w:r w:rsidR="00027818">
        <w:rPr>
          <w:sz w:val="24"/>
          <w:szCs w:val="24"/>
        </w:rPr>
        <w:t>akeitimai susiję su</w:t>
      </w:r>
      <w:r w:rsidR="00E97B23">
        <w:rPr>
          <w:sz w:val="24"/>
          <w:szCs w:val="24"/>
        </w:rPr>
        <w:t xml:space="preserve"> sprendimų dėl ilgalaikės/trumpalaikės sociali</w:t>
      </w:r>
      <w:r w:rsidR="00027818">
        <w:rPr>
          <w:sz w:val="24"/>
          <w:szCs w:val="24"/>
        </w:rPr>
        <w:t>nės globos skyrimo terminais</w:t>
      </w:r>
      <w:r w:rsidR="00E97B23">
        <w:rPr>
          <w:sz w:val="24"/>
          <w:szCs w:val="24"/>
        </w:rPr>
        <w:t>, dokumentų pateikim</w:t>
      </w:r>
      <w:r w:rsidR="00027818">
        <w:rPr>
          <w:sz w:val="24"/>
          <w:szCs w:val="24"/>
        </w:rPr>
        <w:t>u</w:t>
      </w:r>
      <w:r w:rsidR="00E97B23">
        <w:rPr>
          <w:sz w:val="24"/>
          <w:szCs w:val="24"/>
        </w:rPr>
        <w:t xml:space="preserve"> atitinkančioms institucijoms, duomenų suvedim</w:t>
      </w:r>
      <w:r w:rsidR="00027818">
        <w:rPr>
          <w:sz w:val="24"/>
          <w:szCs w:val="24"/>
        </w:rPr>
        <w:t>u</w:t>
      </w:r>
      <w:r w:rsidR="00E97B23">
        <w:rPr>
          <w:sz w:val="24"/>
          <w:szCs w:val="24"/>
        </w:rPr>
        <w:t xml:space="preserve"> į Socialinės paramos informacinę sistemą, asmens išvykimo iš globos nam</w:t>
      </w:r>
      <w:r w:rsidR="00027818">
        <w:rPr>
          <w:sz w:val="24"/>
          <w:szCs w:val="24"/>
        </w:rPr>
        <w:t>ų</w:t>
      </w:r>
      <w:r w:rsidR="00E97B23">
        <w:rPr>
          <w:sz w:val="24"/>
          <w:szCs w:val="24"/>
        </w:rPr>
        <w:t xml:space="preserve"> termin</w:t>
      </w:r>
      <w:r w:rsidR="00027818">
        <w:rPr>
          <w:sz w:val="24"/>
          <w:szCs w:val="24"/>
        </w:rPr>
        <w:t>ais ir sąlygomis.</w:t>
      </w:r>
      <w:r w:rsidR="00E97B23">
        <w:rPr>
          <w:sz w:val="24"/>
          <w:szCs w:val="24"/>
        </w:rPr>
        <w:t xml:space="preserve"> </w:t>
      </w:r>
    </w:p>
    <w:p w:rsidR="006642D1" w:rsidRDefault="006642D1" w:rsidP="006642D1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Pr="00C75B78">
        <w:rPr>
          <w:b/>
          <w:bCs/>
          <w:sz w:val="24"/>
          <w:szCs w:val="24"/>
        </w:rPr>
        <w:t>Kokių rezultatų laukiama.</w:t>
      </w:r>
    </w:p>
    <w:p w:rsidR="006642D1" w:rsidRPr="00870065" w:rsidRDefault="00027818" w:rsidP="00E97B23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Tvarkos aprašas </w:t>
      </w:r>
      <w:r w:rsidR="006642D1">
        <w:rPr>
          <w:bCs/>
          <w:sz w:val="24"/>
          <w:szCs w:val="24"/>
        </w:rPr>
        <w:t xml:space="preserve">atitiks </w:t>
      </w:r>
      <w:r w:rsidR="006642D1" w:rsidRPr="002D3671">
        <w:rPr>
          <w:sz w:val="24"/>
          <w:szCs w:val="24"/>
        </w:rPr>
        <w:t>Socialinės globos normas, patvirtintas  Socialinės apsaugos ir da</w:t>
      </w:r>
      <w:r w:rsidR="006642D1">
        <w:rPr>
          <w:sz w:val="24"/>
          <w:szCs w:val="24"/>
        </w:rPr>
        <w:t>rbo ministro įsakymu.</w:t>
      </w:r>
    </w:p>
    <w:p w:rsidR="006642D1" w:rsidRDefault="006642D1" w:rsidP="006642D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r w:rsidRPr="00C75B78">
        <w:rPr>
          <w:b/>
          <w:bCs/>
          <w:sz w:val="24"/>
          <w:szCs w:val="24"/>
        </w:rPr>
        <w:t>Sprendimo projekto rengimo metu gauti specialistų vertinimai.</w:t>
      </w:r>
    </w:p>
    <w:p w:rsidR="006642D1" w:rsidRDefault="006642D1" w:rsidP="006642D1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Sprendimo projektas derintas su Dokumentų valdymo, Teis</w:t>
      </w:r>
      <w:r w:rsidR="00E97B23">
        <w:rPr>
          <w:bCs/>
          <w:sz w:val="24"/>
          <w:szCs w:val="24"/>
        </w:rPr>
        <w:t xml:space="preserve">ės skyriais, Socialinių reikalų departamento </w:t>
      </w:r>
      <w:r>
        <w:rPr>
          <w:bCs/>
          <w:sz w:val="24"/>
          <w:szCs w:val="24"/>
        </w:rPr>
        <w:t xml:space="preserve"> </w:t>
      </w:r>
      <w:r w:rsidR="00027818">
        <w:rPr>
          <w:bCs/>
          <w:sz w:val="24"/>
          <w:szCs w:val="24"/>
        </w:rPr>
        <w:t>direktoriumi</w:t>
      </w:r>
      <w:r>
        <w:rPr>
          <w:bCs/>
          <w:sz w:val="24"/>
          <w:szCs w:val="24"/>
        </w:rPr>
        <w:t xml:space="preserve"> į gautus specialistų vertinimus atsižvelgta. </w:t>
      </w:r>
    </w:p>
    <w:p w:rsidR="00027818" w:rsidRDefault="006642D1" w:rsidP="00027818">
      <w:pPr>
        <w:ind w:left="3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E97B23">
        <w:rPr>
          <w:bCs/>
          <w:sz w:val="24"/>
          <w:szCs w:val="24"/>
        </w:rPr>
        <w:t xml:space="preserve">. </w:t>
      </w:r>
      <w:r w:rsidRPr="00C75B78">
        <w:rPr>
          <w:b/>
          <w:bCs/>
          <w:sz w:val="24"/>
          <w:szCs w:val="24"/>
        </w:rPr>
        <w:t>Galimos teigiamos ar neigiamos sprendimo priėmimo pasekmės.</w:t>
      </w:r>
    </w:p>
    <w:p w:rsidR="006642D1" w:rsidRDefault="006642D1" w:rsidP="00027818">
      <w:pPr>
        <w:ind w:left="360"/>
        <w:jc w:val="both"/>
        <w:rPr>
          <w:bCs/>
          <w:sz w:val="24"/>
          <w:szCs w:val="24"/>
        </w:rPr>
      </w:pPr>
      <w:r w:rsidRPr="007614EB">
        <w:rPr>
          <w:b/>
          <w:bCs/>
          <w:sz w:val="24"/>
          <w:szCs w:val="24"/>
        </w:rPr>
        <w:t>Teigiamos:</w:t>
      </w:r>
      <w:r>
        <w:rPr>
          <w:b/>
          <w:bCs/>
          <w:sz w:val="24"/>
          <w:szCs w:val="24"/>
        </w:rPr>
        <w:t xml:space="preserve"> </w:t>
      </w:r>
      <w:r w:rsidR="00027818">
        <w:rPr>
          <w:bCs/>
          <w:sz w:val="24"/>
          <w:szCs w:val="24"/>
        </w:rPr>
        <w:t>Tvarkos aprašas atitiks</w:t>
      </w:r>
      <w:r w:rsidR="00E97B23">
        <w:rPr>
          <w:bCs/>
          <w:sz w:val="24"/>
          <w:szCs w:val="24"/>
        </w:rPr>
        <w:t xml:space="preserve"> </w:t>
      </w:r>
      <w:r w:rsidR="00027818">
        <w:rPr>
          <w:bCs/>
          <w:sz w:val="24"/>
          <w:szCs w:val="24"/>
        </w:rPr>
        <w:t>teisės aktus.</w:t>
      </w:r>
    </w:p>
    <w:p w:rsidR="00E97B23" w:rsidRPr="007614EB" w:rsidRDefault="00027818" w:rsidP="000278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97B23" w:rsidRPr="008B13BB">
        <w:rPr>
          <w:b/>
          <w:sz w:val="24"/>
          <w:szCs w:val="24"/>
        </w:rPr>
        <w:t>Neigiamos:</w:t>
      </w:r>
      <w:r w:rsidR="00E97B23">
        <w:rPr>
          <w:b/>
          <w:sz w:val="24"/>
          <w:szCs w:val="24"/>
        </w:rPr>
        <w:t xml:space="preserve"> </w:t>
      </w:r>
      <w:r w:rsidR="00E97B23">
        <w:rPr>
          <w:sz w:val="24"/>
          <w:szCs w:val="24"/>
        </w:rPr>
        <w:t>nenumatoma.</w:t>
      </w:r>
    </w:p>
    <w:p w:rsidR="000931D1" w:rsidRPr="00E97B23" w:rsidRDefault="000931D1" w:rsidP="000931D1">
      <w:pPr>
        <w:jc w:val="both"/>
        <w:rPr>
          <w:bCs/>
          <w:sz w:val="24"/>
          <w:szCs w:val="24"/>
          <w:u w:val="single"/>
          <w:lang w:eastAsia="lt-LT"/>
        </w:rPr>
      </w:pPr>
      <w:r w:rsidRPr="000931D1">
        <w:rPr>
          <w:bCs/>
          <w:sz w:val="24"/>
          <w:szCs w:val="24"/>
          <w:lang w:eastAsia="lt-LT"/>
        </w:rPr>
        <w:t xml:space="preserve">     PRIDEDAMA. </w:t>
      </w:r>
      <w:r w:rsidRPr="00027818">
        <w:rPr>
          <w:bCs/>
          <w:sz w:val="24"/>
          <w:szCs w:val="24"/>
          <w:lang w:eastAsia="lt-LT"/>
        </w:rPr>
        <w:t>Teisės aktų, nurod</w:t>
      </w:r>
      <w:r w:rsidR="0072740E">
        <w:rPr>
          <w:bCs/>
          <w:sz w:val="24"/>
          <w:szCs w:val="24"/>
          <w:lang w:eastAsia="lt-LT"/>
        </w:rPr>
        <w:t>ytų sprendimo projekto įžangoje</w:t>
      </w:r>
      <w:r w:rsidRPr="00027818">
        <w:rPr>
          <w:bCs/>
          <w:sz w:val="24"/>
          <w:szCs w:val="24"/>
          <w:lang w:eastAsia="lt-LT"/>
        </w:rPr>
        <w:t xml:space="preserve"> ir aiškinamajame rašte, išrašai, </w:t>
      </w:r>
      <w:r w:rsidR="0072740E">
        <w:rPr>
          <w:bCs/>
          <w:sz w:val="24"/>
          <w:szCs w:val="24"/>
          <w:lang w:eastAsia="lt-LT"/>
        </w:rPr>
        <w:t xml:space="preserve">        </w:t>
      </w:r>
      <w:r w:rsidRPr="00027818">
        <w:rPr>
          <w:bCs/>
          <w:sz w:val="24"/>
          <w:szCs w:val="24"/>
          <w:lang w:eastAsia="lt-LT"/>
        </w:rPr>
        <w:t>lapai</w:t>
      </w:r>
      <w:r w:rsidRPr="00E97B23">
        <w:rPr>
          <w:bCs/>
          <w:sz w:val="24"/>
          <w:szCs w:val="24"/>
          <w:u w:val="single"/>
          <w:lang w:eastAsia="lt-LT"/>
        </w:rPr>
        <w:t>.</w:t>
      </w:r>
    </w:p>
    <w:p w:rsidR="006642D1" w:rsidRDefault="006642D1" w:rsidP="006642D1"/>
    <w:p w:rsidR="006642D1" w:rsidRPr="00C75B78" w:rsidRDefault="006642D1" w:rsidP="006642D1">
      <w:pPr>
        <w:ind w:right="-82"/>
        <w:rPr>
          <w:sz w:val="24"/>
          <w:szCs w:val="24"/>
        </w:rPr>
      </w:pPr>
    </w:p>
    <w:p w:rsidR="006642D1" w:rsidRDefault="006642D1" w:rsidP="006642D1">
      <w:pPr>
        <w:ind w:right="-82"/>
      </w:pPr>
    </w:p>
    <w:p w:rsidR="006642D1" w:rsidRPr="00BC6572" w:rsidRDefault="006642D1" w:rsidP="006642D1">
      <w:pPr>
        <w:ind w:right="-82"/>
        <w:rPr>
          <w:sz w:val="24"/>
          <w:szCs w:val="24"/>
        </w:rPr>
      </w:pPr>
      <w:r w:rsidRPr="00BC6572">
        <w:rPr>
          <w:sz w:val="24"/>
          <w:szCs w:val="24"/>
        </w:rPr>
        <w:t>Socialinės paramos skyriaus vedėja</w:t>
      </w:r>
      <w:r w:rsidRPr="00BC65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572">
        <w:rPr>
          <w:sz w:val="24"/>
          <w:szCs w:val="24"/>
        </w:rPr>
        <w:t>Audronė Liesytė</w:t>
      </w:r>
      <w:r w:rsidRPr="00BC6572">
        <w:rPr>
          <w:sz w:val="24"/>
          <w:szCs w:val="24"/>
        </w:rPr>
        <w:tab/>
      </w:r>
      <w:r w:rsidRPr="00BC6572">
        <w:rPr>
          <w:sz w:val="24"/>
          <w:szCs w:val="24"/>
        </w:rPr>
        <w:tab/>
      </w:r>
      <w:r w:rsidRPr="00BC6572">
        <w:rPr>
          <w:sz w:val="24"/>
          <w:szCs w:val="24"/>
        </w:rPr>
        <w:tab/>
      </w:r>
      <w:r w:rsidRPr="00BC6572">
        <w:rPr>
          <w:sz w:val="24"/>
          <w:szCs w:val="24"/>
        </w:rPr>
        <w:tab/>
      </w:r>
    </w:p>
    <w:p w:rsidR="006642D1" w:rsidRDefault="006642D1" w:rsidP="006642D1"/>
    <w:p w:rsidR="00884BD5" w:rsidRDefault="00884BD5"/>
    <w:sectPr w:rsidR="00884B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F74D9"/>
    <w:multiLevelType w:val="hybridMultilevel"/>
    <w:tmpl w:val="EB663A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7260B"/>
    <w:multiLevelType w:val="hybridMultilevel"/>
    <w:tmpl w:val="29609E28"/>
    <w:lvl w:ilvl="0" w:tplc="F254F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1"/>
    <w:rsid w:val="00027818"/>
    <w:rsid w:val="000931D1"/>
    <w:rsid w:val="003328E0"/>
    <w:rsid w:val="004F1CF2"/>
    <w:rsid w:val="005B5CB7"/>
    <w:rsid w:val="006642D1"/>
    <w:rsid w:val="0072740E"/>
    <w:rsid w:val="00884BD5"/>
    <w:rsid w:val="00C145C9"/>
    <w:rsid w:val="00D9716E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3ECB-8C55-4B76-801E-AA5D54D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28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C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Pileliene</dc:creator>
  <cp:lastModifiedBy>Virginija Palaimiene</cp:lastModifiedBy>
  <cp:revision>2</cp:revision>
  <cp:lastPrinted>2016-03-31T09:35:00Z</cp:lastPrinted>
  <dcterms:created xsi:type="dcterms:W3CDTF">2016-04-12T06:41:00Z</dcterms:created>
  <dcterms:modified xsi:type="dcterms:W3CDTF">2016-04-12T06:41:00Z</dcterms:modified>
</cp:coreProperties>
</file>