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79E" w:rsidRDefault="0006079E" w:rsidP="00722F25">
      <w:bookmarkStart w:id="0" w:name="_GoBack"/>
      <w:bookmarkEnd w:id="0"/>
    </w:p>
    <w:p w:rsidR="006D1B42" w:rsidRDefault="006D1B42" w:rsidP="0006079E">
      <w:pPr>
        <w:jc w:val="center"/>
      </w:pPr>
    </w:p>
    <w:p w:rsidR="00722F25" w:rsidRPr="00722F25" w:rsidRDefault="00722F25" w:rsidP="00722F25">
      <w:pPr>
        <w:ind w:firstLine="6120"/>
        <w:rPr>
          <w:b/>
          <w:lang w:eastAsia="lt-LT"/>
        </w:rPr>
      </w:pPr>
      <w:r w:rsidRPr="00722F25">
        <w:rPr>
          <w:b/>
          <w:lang w:eastAsia="lt-LT"/>
        </w:rPr>
        <w:t>Projekto lyginamasis variantas</w:t>
      </w:r>
    </w:p>
    <w:p w:rsidR="00722F25" w:rsidRPr="00722F25" w:rsidRDefault="00722F25" w:rsidP="00722F25">
      <w:pPr>
        <w:ind w:firstLine="6120"/>
        <w:rPr>
          <w:lang w:eastAsia="lt-LT"/>
        </w:rPr>
      </w:pPr>
    </w:p>
    <w:p w:rsidR="00722F25" w:rsidRPr="00722F25" w:rsidRDefault="00722F25" w:rsidP="00722F25">
      <w:pPr>
        <w:ind w:firstLine="6120"/>
        <w:rPr>
          <w:lang w:eastAsia="lt-LT"/>
        </w:rPr>
      </w:pPr>
      <w:r w:rsidRPr="00722F25">
        <w:rPr>
          <w:lang w:eastAsia="lt-LT"/>
        </w:rPr>
        <w:t>PATVIRTINTA</w:t>
      </w:r>
    </w:p>
    <w:p w:rsidR="00722F25" w:rsidRPr="00722F25" w:rsidRDefault="00722F25" w:rsidP="00722F25">
      <w:pPr>
        <w:ind w:firstLine="6120"/>
        <w:rPr>
          <w:lang w:eastAsia="lt-LT"/>
        </w:rPr>
      </w:pPr>
      <w:r w:rsidRPr="00722F25">
        <w:rPr>
          <w:lang w:eastAsia="lt-LT"/>
        </w:rPr>
        <w:t xml:space="preserve">Klaipėdos miesto savivaldybės </w:t>
      </w:r>
    </w:p>
    <w:p w:rsidR="00722F25" w:rsidRPr="00722F25" w:rsidRDefault="00722F25" w:rsidP="00722F25">
      <w:pPr>
        <w:ind w:firstLine="6120"/>
        <w:rPr>
          <w:lang w:eastAsia="lt-LT"/>
        </w:rPr>
      </w:pPr>
      <w:r w:rsidRPr="00722F25">
        <w:rPr>
          <w:lang w:eastAsia="lt-LT"/>
        </w:rPr>
        <w:t xml:space="preserve">tarybos </w:t>
      </w:r>
      <w:smartTag w:uri="urn:schemas-microsoft-com:office:smarttags" w:element="metricconverter">
        <w:smartTagPr>
          <w:attr w:name="ProductID" w:val="2009 m"/>
        </w:smartTagPr>
        <w:r w:rsidRPr="00722F25">
          <w:rPr>
            <w:lang w:eastAsia="lt-LT"/>
          </w:rPr>
          <w:t>2009 m</w:t>
        </w:r>
      </w:smartTag>
      <w:r w:rsidRPr="00722F25">
        <w:rPr>
          <w:lang w:eastAsia="lt-LT"/>
        </w:rPr>
        <w:t xml:space="preserve">. gruodžio 29 d. </w:t>
      </w:r>
    </w:p>
    <w:p w:rsidR="00722F25" w:rsidRPr="00722F25" w:rsidRDefault="00722F25" w:rsidP="00722F25">
      <w:pPr>
        <w:ind w:firstLine="6120"/>
        <w:rPr>
          <w:lang w:eastAsia="lt-LT"/>
        </w:rPr>
      </w:pPr>
      <w:r w:rsidRPr="00722F25">
        <w:rPr>
          <w:lang w:eastAsia="lt-LT"/>
        </w:rPr>
        <w:t xml:space="preserve">sprendimo Nr. T2-450 redakcija </w:t>
      </w:r>
    </w:p>
    <w:p w:rsidR="00722F25" w:rsidRPr="00722F25" w:rsidRDefault="00722F25" w:rsidP="00722F25">
      <w:pPr>
        <w:ind w:firstLine="6120"/>
        <w:rPr>
          <w:lang w:eastAsia="lt-LT"/>
        </w:rPr>
      </w:pPr>
      <w:r w:rsidRPr="00722F25">
        <w:rPr>
          <w:lang w:eastAsia="lt-LT"/>
        </w:rPr>
        <w:t xml:space="preserve">(Klaipėdos miesto  savivaldybės </w:t>
      </w:r>
    </w:p>
    <w:p w:rsidR="00722F25" w:rsidRPr="00722F25" w:rsidRDefault="00722F25" w:rsidP="00722F25">
      <w:pPr>
        <w:ind w:firstLine="6120"/>
        <w:rPr>
          <w:lang w:eastAsia="lt-LT"/>
        </w:rPr>
      </w:pPr>
      <w:r w:rsidRPr="00722F25">
        <w:rPr>
          <w:lang w:eastAsia="lt-LT"/>
        </w:rPr>
        <w:t>tarybos 2014 m.                d.</w:t>
      </w:r>
    </w:p>
    <w:p w:rsidR="00722F25" w:rsidRPr="00722F25" w:rsidRDefault="00722F25" w:rsidP="00722F25">
      <w:pPr>
        <w:ind w:firstLine="6120"/>
        <w:rPr>
          <w:lang w:eastAsia="lt-LT"/>
        </w:rPr>
      </w:pPr>
      <w:r w:rsidRPr="00722F25">
        <w:rPr>
          <w:lang w:eastAsia="lt-LT"/>
        </w:rPr>
        <w:t>sprendimo Nr.             redakcija)</w:t>
      </w:r>
    </w:p>
    <w:p w:rsidR="00722F25" w:rsidRPr="00722F25" w:rsidRDefault="00722F25" w:rsidP="00722F25">
      <w:pPr>
        <w:rPr>
          <w:szCs w:val="20"/>
          <w:lang w:eastAsia="lt-LT"/>
        </w:rPr>
      </w:pPr>
    </w:p>
    <w:p w:rsidR="00722F25" w:rsidRPr="00722F25" w:rsidRDefault="00722F25" w:rsidP="00722F25">
      <w:pPr>
        <w:ind w:firstLine="720"/>
        <w:jc w:val="both"/>
        <w:rPr>
          <w:szCs w:val="20"/>
          <w:lang w:eastAsia="lt-LT"/>
        </w:rPr>
      </w:pPr>
    </w:p>
    <w:p w:rsidR="00722F25" w:rsidRPr="00722F25" w:rsidRDefault="00722F25" w:rsidP="00722F25">
      <w:pPr>
        <w:keepNext/>
        <w:jc w:val="center"/>
        <w:outlineLvl w:val="1"/>
        <w:rPr>
          <w:b/>
          <w:szCs w:val="20"/>
          <w:lang w:eastAsia="lt-LT"/>
        </w:rPr>
      </w:pPr>
      <w:r w:rsidRPr="00722F25">
        <w:rPr>
          <w:b/>
          <w:szCs w:val="20"/>
          <w:lang w:eastAsia="lt-LT"/>
        </w:rPr>
        <w:t>DAUGIABUČIŲ NAMŲ BENDROSIOS NUOSAVYBĖS ADMINISTRAVIMO TARIFŲ APSKAIČIAVIMO METODIKA</w:t>
      </w:r>
    </w:p>
    <w:p w:rsidR="00722F25" w:rsidRPr="00722F25" w:rsidRDefault="00722F25" w:rsidP="00722F25">
      <w:pPr>
        <w:ind w:firstLine="720"/>
        <w:jc w:val="both"/>
        <w:rPr>
          <w:b/>
          <w:szCs w:val="20"/>
          <w:lang w:eastAsia="lt-LT"/>
        </w:rPr>
      </w:pPr>
    </w:p>
    <w:p w:rsidR="00722F25" w:rsidRPr="00722F25" w:rsidRDefault="00722F25" w:rsidP="00722F25">
      <w:pPr>
        <w:ind w:firstLine="720"/>
        <w:jc w:val="both"/>
        <w:rPr>
          <w:b/>
          <w:szCs w:val="20"/>
          <w:lang w:eastAsia="lt-LT"/>
        </w:rPr>
      </w:pPr>
    </w:p>
    <w:p w:rsidR="00722F25" w:rsidRPr="00722F25" w:rsidRDefault="00722F25" w:rsidP="00722F25">
      <w:pPr>
        <w:keepNext/>
        <w:jc w:val="center"/>
        <w:outlineLvl w:val="1"/>
        <w:rPr>
          <w:b/>
          <w:szCs w:val="20"/>
          <w:lang w:eastAsia="lt-LT"/>
        </w:rPr>
      </w:pPr>
      <w:r w:rsidRPr="00722F25">
        <w:rPr>
          <w:b/>
          <w:szCs w:val="20"/>
          <w:lang w:eastAsia="lt-LT"/>
        </w:rPr>
        <w:t>I. BENDROSIOS NUOSTATOS</w:t>
      </w:r>
    </w:p>
    <w:p w:rsidR="00722F25" w:rsidRPr="00722F25" w:rsidRDefault="00722F25" w:rsidP="00722F25">
      <w:pPr>
        <w:keepNext/>
        <w:jc w:val="center"/>
        <w:outlineLvl w:val="1"/>
        <w:rPr>
          <w:b/>
          <w:szCs w:val="20"/>
          <w:lang w:eastAsia="lt-LT"/>
        </w:rPr>
      </w:pPr>
    </w:p>
    <w:p w:rsidR="00722F25" w:rsidRPr="00722F25" w:rsidRDefault="00722F25" w:rsidP="00722F25">
      <w:pPr>
        <w:ind w:firstLine="720"/>
        <w:jc w:val="both"/>
        <w:rPr>
          <w:szCs w:val="20"/>
          <w:lang w:eastAsia="lt-LT"/>
        </w:rPr>
      </w:pPr>
      <w:r w:rsidRPr="00722F25">
        <w:rPr>
          <w:szCs w:val="20"/>
          <w:lang w:eastAsia="lt-LT"/>
        </w:rPr>
        <w:t>1. Ši metodika reglamentuoja daugiabučių namų bendrosios nuosavybės administravimo tarifų apskaičiavimo tvarką, kai administravimas įgyvendinamas pagal Lietuvos Respublikos civilinio kodekso 4.84 straipsnį.</w:t>
      </w:r>
    </w:p>
    <w:p w:rsidR="00722F25" w:rsidRPr="00722F25" w:rsidRDefault="00722F25" w:rsidP="00722F25">
      <w:pPr>
        <w:ind w:firstLine="720"/>
        <w:jc w:val="both"/>
        <w:rPr>
          <w:szCs w:val="20"/>
          <w:lang w:eastAsia="lt-LT"/>
        </w:rPr>
      </w:pPr>
      <w:r w:rsidRPr="00722F25">
        <w:rPr>
          <w:szCs w:val="20"/>
          <w:lang w:eastAsia="lt-LT"/>
        </w:rPr>
        <w:t>2. Šia metodika privalo vadovautis Klaipėdos miesto savivaldybės administracijos direktoriaus paskirtas administratorius (toliau – administratorius). Rekomenduojama šią metodiką taikyti daugiabučių namų savininkų bendrijoms, taip pat namo priežiūros jungtinės veiklos sutarties dalyviams, sudarant sutartis su įmonėmis dėl bendrosios nuosavybės administravimo.</w:t>
      </w:r>
    </w:p>
    <w:p w:rsidR="00722F25" w:rsidRPr="00722F25" w:rsidRDefault="00722F25" w:rsidP="00722F25">
      <w:pPr>
        <w:tabs>
          <w:tab w:val="left" w:pos="720"/>
        </w:tabs>
        <w:ind w:firstLine="720"/>
        <w:jc w:val="both"/>
        <w:rPr>
          <w:szCs w:val="20"/>
          <w:lang w:eastAsia="lt-LT"/>
        </w:rPr>
      </w:pPr>
      <w:r w:rsidRPr="00722F25">
        <w:rPr>
          <w:szCs w:val="20"/>
          <w:lang w:eastAsia="lt-LT"/>
        </w:rPr>
        <w:t>3. Informaciją apie daugiabučio namo bendrosios nuosavybės administravimo tarifus, apskaičiuotus pagal šią metodiką, administratorius privalo skelbti viešai, kartu pateikdamas namo bendro naudojimo objektų ir atliekamų administravimo darbų sąrašus.</w:t>
      </w:r>
    </w:p>
    <w:p w:rsidR="00722F25" w:rsidRPr="00722F25" w:rsidRDefault="00722F25" w:rsidP="00722F25">
      <w:pPr>
        <w:ind w:firstLine="720"/>
        <w:jc w:val="both"/>
        <w:rPr>
          <w:szCs w:val="20"/>
          <w:lang w:eastAsia="lt-LT"/>
        </w:rPr>
      </w:pPr>
    </w:p>
    <w:p w:rsidR="00722F25" w:rsidRPr="00722F25" w:rsidRDefault="00722F25" w:rsidP="00722F25">
      <w:pPr>
        <w:keepNext/>
        <w:jc w:val="center"/>
        <w:outlineLvl w:val="1"/>
        <w:rPr>
          <w:b/>
          <w:szCs w:val="20"/>
          <w:lang w:eastAsia="lt-LT"/>
        </w:rPr>
      </w:pPr>
      <w:r w:rsidRPr="00722F25">
        <w:rPr>
          <w:b/>
          <w:szCs w:val="20"/>
          <w:lang w:eastAsia="lt-LT"/>
        </w:rPr>
        <w:t>II. NUORODOS</w:t>
      </w:r>
    </w:p>
    <w:p w:rsidR="00722F25" w:rsidRPr="00722F25" w:rsidRDefault="00722F25" w:rsidP="00722F25">
      <w:pPr>
        <w:ind w:firstLine="720"/>
        <w:jc w:val="both"/>
        <w:rPr>
          <w:b/>
          <w:szCs w:val="20"/>
          <w:lang w:eastAsia="lt-LT"/>
        </w:rPr>
      </w:pPr>
    </w:p>
    <w:p w:rsidR="00722F25" w:rsidRPr="00722F25" w:rsidRDefault="00722F25" w:rsidP="00722F25">
      <w:pPr>
        <w:ind w:firstLine="720"/>
        <w:jc w:val="both"/>
        <w:rPr>
          <w:szCs w:val="20"/>
          <w:lang w:eastAsia="lt-LT"/>
        </w:rPr>
      </w:pPr>
      <w:r w:rsidRPr="00722F25">
        <w:rPr>
          <w:szCs w:val="20"/>
          <w:lang w:eastAsia="lt-LT"/>
        </w:rPr>
        <w:t>4. Metodika parengta vadovaujantis gyvenamųjų namų bendrosios nuosavybės administravimą reglamentuojančiais šiais teisės aktais:</w:t>
      </w:r>
    </w:p>
    <w:p w:rsidR="00722F25" w:rsidRPr="00722F25" w:rsidRDefault="00722F25" w:rsidP="00722F25">
      <w:pPr>
        <w:tabs>
          <w:tab w:val="left" w:pos="720"/>
        </w:tabs>
        <w:ind w:firstLine="720"/>
        <w:jc w:val="both"/>
        <w:rPr>
          <w:szCs w:val="20"/>
          <w:lang w:eastAsia="lt-LT"/>
        </w:rPr>
      </w:pPr>
      <w:r w:rsidRPr="00722F25">
        <w:rPr>
          <w:szCs w:val="20"/>
          <w:lang w:eastAsia="lt-LT"/>
        </w:rPr>
        <w:t>4.1. Lietuvos Respublikos statybos įstatymu;</w:t>
      </w:r>
      <w:r w:rsidRPr="00722F25">
        <w:rPr>
          <w:szCs w:val="20"/>
          <w:lang w:eastAsia="lt-LT"/>
        </w:rPr>
        <w:tab/>
      </w:r>
    </w:p>
    <w:p w:rsidR="00722F25" w:rsidRPr="00722F25" w:rsidRDefault="00722F25" w:rsidP="00722F25">
      <w:pPr>
        <w:ind w:firstLine="720"/>
        <w:jc w:val="both"/>
        <w:rPr>
          <w:szCs w:val="20"/>
          <w:lang w:eastAsia="lt-LT"/>
        </w:rPr>
      </w:pPr>
      <w:r w:rsidRPr="00722F25">
        <w:rPr>
          <w:szCs w:val="20"/>
          <w:lang w:eastAsia="lt-LT"/>
        </w:rPr>
        <w:t>4.2. Lietuvos Respublikos daugiabučių namų savininkų bendrijų įstatymu;</w:t>
      </w:r>
    </w:p>
    <w:p w:rsidR="00722F25" w:rsidRPr="00722F25" w:rsidRDefault="00722F25" w:rsidP="00722F25">
      <w:pPr>
        <w:ind w:firstLine="720"/>
        <w:jc w:val="both"/>
        <w:rPr>
          <w:szCs w:val="20"/>
          <w:lang w:eastAsia="lt-LT"/>
        </w:rPr>
      </w:pPr>
      <w:r w:rsidRPr="00722F25">
        <w:rPr>
          <w:szCs w:val="20"/>
          <w:lang w:eastAsia="lt-LT"/>
        </w:rPr>
        <w:t xml:space="preserve">4.3. Lietuvos Respublikos Vyriausybės </w:t>
      </w:r>
      <w:smartTag w:uri="urn:schemas-microsoft-com:office:smarttags" w:element="metricconverter">
        <w:smartTagPr>
          <w:attr w:name="ProductID" w:val="2001 m"/>
        </w:smartTagPr>
        <w:r w:rsidRPr="00722F25">
          <w:rPr>
            <w:szCs w:val="20"/>
            <w:lang w:eastAsia="lt-LT"/>
          </w:rPr>
          <w:t>2001 m</w:t>
        </w:r>
      </w:smartTag>
      <w:r w:rsidRPr="00722F25">
        <w:rPr>
          <w:szCs w:val="20"/>
          <w:lang w:eastAsia="lt-LT"/>
        </w:rPr>
        <w:t xml:space="preserve">. gegužės 23 d. nutarimu Nr. 603 patvirtintais Butų ir kitų patalpų savininkų bendrosios nuosavybės administravimo pavyzdiniais nuostatais; </w:t>
      </w:r>
    </w:p>
    <w:p w:rsidR="00722F25" w:rsidRPr="00722F25" w:rsidRDefault="00722F25" w:rsidP="00722F25">
      <w:pPr>
        <w:ind w:firstLine="720"/>
        <w:jc w:val="both"/>
        <w:rPr>
          <w:szCs w:val="20"/>
          <w:lang w:eastAsia="lt-LT"/>
        </w:rPr>
      </w:pPr>
      <w:r w:rsidRPr="00722F25">
        <w:rPr>
          <w:szCs w:val="20"/>
          <w:lang w:eastAsia="lt-LT"/>
        </w:rPr>
        <w:t>4.4. Statybos techniniu reglamentu STR 1.12.05:2002 „Gyvenamųjų namų naudojimo ir priežiūros privalomieji reikalavimai“;</w:t>
      </w:r>
    </w:p>
    <w:p w:rsidR="00722F25" w:rsidRPr="00722F25" w:rsidRDefault="00722F25" w:rsidP="00722F25">
      <w:pPr>
        <w:ind w:firstLine="720"/>
        <w:jc w:val="both"/>
        <w:rPr>
          <w:szCs w:val="20"/>
          <w:lang w:eastAsia="lt-LT"/>
        </w:rPr>
      </w:pPr>
      <w:r w:rsidRPr="00722F25">
        <w:rPr>
          <w:szCs w:val="20"/>
          <w:lang w:eastAsia="lt-LT"/>
        </w:rPr>
        <w:t xml:space="preserve">4.5. Šilumos tiekimo ir vartojimo taisyklėmis, patvirtintomis Lietuvos Respublikos ūkio ministro </w:t>
      </w:r>
      <w:smartTag w:uri="urn:schemas-microsoft-com:office:smarttags" w:element="metricconverter">
        <w:smartTagPr>
          <w:attr w:name="ProductID" w:val="2003 m"/>
        </w:smartTagPr>
        <w:r w:rsidRPr="00722F25">
          <w:rPr>
            <w:szCs w:val="20"/>
            <w:lang w:eastAsia="lt-LT"/>
          </w:rPr>
          <w:t>2003 m</w:t>
        </w:r>
      </w:smartTag>
      <w:r w:rsidRPr="00722F25">
        <w:rPr>
          <w:szCs w:val="20"/>
          <w:lang w:eastAsia="lt-LT"/>
        </w:rPr>
        <w:t>. birželio 30 d. įsakymu Nr. 4-258;</w:t>
      </w:r>
    </w:p>
    <w:p w:rsidR="00722F25" w:rsidRPr="00722F25" w:rsidRDefault="00722F25" w:rsidP="00722F25">
      <w:pPr>
        <w:ind w:firstLine="720"/>
        <w:jc w:val="both"/>
        <w:rPr>
          <w:szCs w:val="20"/>
          <w:lang w:eastAsia="lt-LT"/>
        </w:rPr>
      </w:pPr>
      <w:r w:rsidRPr="00722F25">
        <w:rPr>
          <w:szCs w:val="20"/>
          <w:lang w:eastAsia="lt-LT"/>
        </w:rPr>
        <w:t xml:space="preserve">4.6. Pastato šildymo ir karšto vandens sistemos priežiūros tvarka, patvirtinta Lietuvos Respublikos ūkio ministro </w:t>
      </w:r>
      <w:smartTag w:uri="urn:schemas-microsoft-com:office:smarttags" w:element="metricconverter">
        <w:smartTagPr>
          <w:attr w:name="ProductID" w:val="2003 m"/>
        </w:smartTagPr>
        <w:r w:rsidRPr="00722F25">
          <w:rPr>
            <w:szCs w:val="20"/>
            <w:lang w:eastAsia="lt-LT"/>
          </w:rPr>
          <w:t>2003 m</w:t>
        </w:r>
      </w:smartTag>
      <w:r w:rsidRPr="00722F25">
        <w:rPr>
          <w:szCs w:val="20"/>
          <w:lang w:eastAsia="lt-LT"/>
        </w:rPr>
        <w:t xml:space="preserve">. birželio 30 d. įsakymu Nr. 4-259; </w:t>
      </w:r>
    </w:p>
    <w:p w:rsidR="00722F25" w:rsidRPr="00722F25" w:rsidRDefault="00722F25" w:rsidP="00722F25">
      <w:pPr>
        <w:ind w:firstLine="720"/>
        <w:jc w:val="both"/>
        <w:rPr>
          <w:b/>
          <w:szCs w:val="20"/>
          <w:lang w:eastAsia="lt-LT"/>
        </w:rPr>
      </w:pPr>
      <w:r w:rsidRPr="00722F25">
        <w:rPr>
          <w:szCs w:val="20"/>
          <w:lang w:eastAsia="lt-LT"/>
        </w:rPr>
        <w:t xml:space="preserve">4.7. Statybos techniniu reglamentu STR 2.01.01(6):1999 „Esminiai statinio reikalavimai. Energijos taupymas ir šilumos išsaugojimas“. </w:t>
      </w:r>
    </w:p>
    <w:p w:rsidR="00722F25" w:rsidRPr="00722F25" w:rsidRDefault="00722F25" w:rsidP="00722F25">
      <w:pPr>
        <w:ind w:firstLine="720"/>
        <w:jc w:val="both"/>
        <w:rPr>
          <w:szCs w:val="20"/>
          <w:lang w:eastAsia="lt-LT"/>
        </w:rPr>
      </w:pPr>
    </w:p>
    <w:p w:rsidR="00722F25" w:rsidRPr="00722F25" w:rsidRDefault="00722F25" w:rsidP="00722F25">
      <w:pPr>
        <w:keepNext/>
        <w:jc w:val="center"/>
        <w:outlineLvl w:val="1"/>
        <w:rPr>
          <w:b/>
          <w:szCs w:val="20"/>
          <w:lang w:eastAsia="lt-LT"/>
        </w:rPr>
      </w:pPr>
      <w:r w:rsidRPr="00722F25">
        <w:rPr>
          <w:b/>
          <w:szCs w:val="20"/>
          <w:lang w:eastAsia="lt-LT"/>
        </w:rPr>
        <w:t>III. PAGRINDINĖS SĄVOKOS</w:t>
      </w:r>
    </w:p>
    <w:p w:rsidR="00722F25" w:rsidRPr="00722F25" w:rsidRDefault="00722F25" w:rsidP="00722F25">
      <w:pPr>
        <w:ind w:firstLine="720"/>
        <w:jc w:val="both"/>
        <w:rPr>
          <w:szCs w:val="20"/>
          <w:lang w:eastAsia="lt-LT"/>
        </w:rPr>
      </w:pPr>
    </w:p>
    <w:p w:rsidR="00722F25" w:rsidRPr="00722F25" w:rsidRDefault="00722F25" w:rsidP="00722F25">
      <w:pPr>
        <w:tabs>
          <w:tab w:val="left" w:pos="720"/>
        </w:tabs>
        <w:ind w:firstLine="720"/>
        <w:jc w:val="both"/>
        <w:rPr>
          <w:szCs w:val="20"/>
          <w:lang w:eastAsia="lt-LT"/>
        </w:rPr>
      </w:pPr>
      <w:r w:rsidRPr="00722F25">
        <w:rPr>
          <w:szCs w:val="20"/>
          <w:lang w:eastAsia="lt-LT"/>
        </w:rPr>
        <w:t xml:space="preserve">5. Šioje metodikoje vartojamos sąvokos atitinka Butų ir kitų patalpų savininkų bendrosios nuosavybės administravimo pavyzdiniuose nuostatuose, patvirtintuose Lietuvos Respublikos Vyriausybės </w:t>
      </w:r>
      <w:smartTag w:uri="urn:schemas-microsoft-com:office:smarttags" w:element="metricconverter">
        <w:smartTagPr>
          <w:attr w:name="ProductID" w:val="2001 m"/>
        </w:smartTagPr>
        <w:r w:rsidRPr="00722F25">
          <w:rPr>
            <w:szCs w:val="20"/>
            <w:lang w:eastAsia="lt-LT"/>
          </w:rPr>
          <w:t>2001 m</w:t>
        </w:r>
      </w:smartTag>
      <w:r w:rsidRPr="00722F25">
        <w:rPr>
          <w:szCs w:val="20"/>
          <w:lang w:eastAsia="lt-LT"/>
        </w:rPr>
        <w:t>. gegužės 23 d. nutarimu Nr. 603, pateiktus apibrėžimus.</w:t>
      </w:r>
    </w:p>
    <w:p w:rsidR="00722F25" w:rsidRPr="00722F25" w:rsidRDefault="00722F25" w:rsidP="00722F25">
      <w:pPr>
        <w:tabs>
          <w:tab w:val="left" w:pos="720"/>
        </w:tabs>
        <w:ind w:firstLine="720"/>
        <w:jc w:val="both"/>
        <w:rPr>
          <w:szCs w:val="20"/>
        </w:rPr>
      </w:pPr>
    </w:p>
    <w:p w:rsidR="00722F25" w:rsidRPr="00722F25" w:rsidRDefault="00722F25" w:rsidP="00722F25">
      <w:pPr>
        <w:tabs>
          <w:tab w:val="left" w:pos="720"/>
        </w:tabs>
        <w:ind w:firstLine="720"/>
        <w:jc w:val="both"/>
        <w:rPr>
          <w:szCs w:val="20"/>
        </w:rPr>
      </w:pPr>
    </w:p>
    <w:p w:rsidR="00722F25" w:rsidRPr="00722F25" w:rsidRDefault="00722F25" w:rsidP="00722F25">
      <w:pPr>
        <w:tabs>
          <w:tab w:val="left" w:pos="720"/>
        </w:tabs>
        <w:ind w:firstLine="720"/>
        <w:jc w:val="both"/>
        <w:rPr>
          <w:szCs w:val="20"/>
        </w:rPr>
      </w:pPr>
    </w:p>
    <w:p w:rsidR="00722F25" w:rsidRPr="00722F25" w:rsidRDefault="00722F25" w:rsidP="00722F25">
      <w:pPr>
        <w:jc w:val="center"/>
        <w:rPr>
          <w:b/>
          <w:szCs w:val="20"/>
          <w:lang w:eastAsia="lt-LT"/>
        </w:rPr>
      </w:pPr>
      <w:r w:rsidRPr="00722F25">
        <w:rPr>
          <w:b/>
          <w:szCs w:val="20"/>
          <w:lang w:eastAsia="lt-LT"/>
        </w:rPr>
        <w:t>IV. DAUGIABUČIŲ NAMŲ BENDROSIOS NUOSAVYBĖS ADMINISTRAVIMO BAZINIS TARIFAS</w:t>
      </w:r>
    </w:p>
    <w:p w:rsidR="00722F25" w:rsidRPr="00722F25" w:rsidRDefault="00722F25" w:rsidP="00722F25">
      <w:pPr>
        <w:jc w:val="center"/>
        <w:rPr>
          <w:b/>
          <w:szCs w:val="20"/>
          <w:lang w:eastAsia="lt-LT"/>
        </w:rPr>
      </w:pPr>
    </w:p>
    <w:p w:rsidR="00722F25" w:rsidRPr="00722F25" w:rsidRDefault="00722F25" w:rsidP="00722F25">
      <w:pPr>
        <w:ind w:firstLine="720"/>
        <w:jc w:val="both"/>
        <w:rPr>
          <w:szCs w:val="20"/>
          <w:lang w:eastAsia="lt-LT"/>
        </w:rPr>
      </w:pPr>
      <w:r w:rsidRPr="00722F25">
        <w:rPr>
          <w:szCs w:val="20"/>
          <w:lang w:eastAsia="lt-LT"/>
        </w:rPr>
        <w:t>6. Administravimo bazinį tarifą tvirtina savivaldybės taryba.</w:t>
      </w:r>
    </w:p>
    <w:p w:rsidR="00722F25" w:rsidRPr="00722F25" w:rsidRDefault="00722F25" w:rsidP="00722F25">
      <w:pPr>
        <w:ind w:firstLine="720"/>
        <w:jc w:val="both"/>
        <w:rPr>
          <w:szCs w:val="20"/>
          <w:lang w:eastAsia="lt-LT"/>
        </w:rPr>
      </w:pPr>
      <w:r w:rsidRPr="00722F25">
        <w:rPr>
          <w:szCs w:val="20"/>
          <w:lang w:eastAsia="lt-LT"/>
        </w:rPr>
        <w:t>7. Administravimo bazinis tarifas apskaičiuotas vadovaujantis administravimo funkcijomis, kurios numatytos daugiabučių namų patalpų savininkų (nuosavybės bendrininkų) bendrosios nuosavybės administravimo nuostatuose:</w:t>
      </w:r>
    </w:p>
    <w:p w:rsidR="00722F25" w:rsidRPr="00722F25" w:rsidRDefault="00722F25" w:rsidP="00722F25">
      <w:pPr>
        <w:ind w:firstLine="720"/>
        <w:jc w:val="both"/>
        <w:rPr>
          <w:szCs w:val="20"/>
          <w:lang w:eastAsia="lt-LT"/>
        </w:rPr>
      </w:pPr>
      <w:r w:rsidRPr="00722F25">
        <w:rPr>
          <w:szCs w:val="20"/>
          <w:lang w:eastAsia="lt-LT"/>
        </w:rPr>
        <w:t>7.1. bendro naudojimo objektų aprašo sudarymas, paskelbimas gyventojams, papildymas, pakeitimas;</w:t>
      </w:r>
    </w:p>
    <w:p w:rsidR="00722F25" w:rsidRPr="00722F25" w:rsidRDefault="00722F25" w:rsidP="00722F25">
      <w:pPr>
        <w:ind w:firstLine="720"/>
        <w:jc w:val="both"/>
        <w:rPr>
          <w:szCs w:val="20"/>
          <w:lang w:eastAsia="lt-LT"/>
        </w:rPr>
      </w:pPr>
      <w:r w:rsidRPr="00722F25">
        <w:rPr>
          <w:szCs w:val="20"/>
          <w:lang w:eastAsia="lt-LT"/>
        </w:rPr>
        <w:t>7.2. nuolatinių stebėjimų vykdymas, tikrinant namo bendrojo naudojimo objektus;</w:t>
      </w:r>
    </w:p>
    <w:p w:rsidR="00722F25" w:rsidRPr="00722F25" w:rsidRDefault="00722F25" w:rsidP="00722F25">
      <w:pPr>
        <w:ind w:firstLine="720"/>
        <w:jc w:val="both"/>
        <w:rPr>
          <w:szCs w:val="20"/>
          <w:lang w:eastAsia="lt-LT"/>
        </w:rPr>
      </w:pPr>
      <w:r w:rsidRPr="00722F25">
        <w:rPr>
          <w:szCs w:val="20"/>
          <w:lang w:eastAsia="lt-LT"/>
        </w:rPr>
        <w:t>7.3. pastebėtų defektų, gedimų, galimų avarinių situacijų fiksavimas atitinkamuose dokumentuose, numatant priemones jiems šalinti;</w:t>
      </w:r>
    </w:p>
    <w:p w:rsidR="00722F25" w:rsidRPr="00722F25" w:rsidRDefault="00722F25" w:rsidP="00722F25">
      <w:pPr>
        <w:ind w:firstLine="720"/>
        <w:jc w:val="both"/>
        <w:rPr>
          <w:szCs w:val="20"/>
          <w:lang w:eastAsia="lt-LT"/>
        </w:rPr>
      </w:pPr>
      <w:r w:rsidRPr="00722F25">
        <w:rPr>
          <w:szCs w:val="20"/>
          <w:lang w:eastAsia="lt-LT"/>
        </w:rPr>
        <w:t>7.4. kasmetinių ir neeilinių apžiūrų atlikimas, apžiūros aktų ir namo techninės priežiūros žurnalų pildymas;</w:t>
      </w:r>
    </w:p>
    <w:p w:rsidR="00722F25" w:rsidRPr="00722F25" w:rsidRDefault="00722F25" w:rsidP="00722F25">
      <w:pPr>
        <w:ind w:firstLine="720"/>
        <w:jc w:val="both"/>
        <w:rPr>
          <w:szCs w:val="20"/>
          <w:lang w:eastAsia="lt-LT"/>
        </w:rPr>
      </w:pPr>
      <w:r w:rsidRPr="00722F25">
        <w:rPr>
          <w:szCs w:val="20"/>
          <w:lang w:eastAsia="lt-LT"/>
        </w:rPr>
        <w:t>7.5. namo būklės įvertinimas ir jos atitikties privalomųjų reikalavimų visumai nustatymas pagal nuolatinių stebėjimų ir apžiūrų rezultatus;</w:t>
      </w:r>
    </w:p>
    <w:p w:rsidR="00722F25" w:rsidRPr="00722F25" w:rsidRDefault="00722F25" w:rsidP="00722F25">
      <w:pPr>
        <w:ind w:firstLine="720"/>
        <w:jc w:val="both"/>
        <w:rPr>
          <w:szCs w:val="20"/>
          <w:lang w:eastAsia="lt-LT"/>
        </w:rPr>
      </w:pPr>
      <w:r w:rsidRPr="00722F25">
        <w:rPr>
          <w:szCs w:val="20"/>
          <w:lang w:eastAsia="lt-LT"/>
        </w:rPr>
        <w:t>7.6. metinių ir ilgalaikių remonto ar kitokio tvarkymo darbų ir lėšų poreikio planų sudarymas, viešas skelbimas patalpų savininkams;</w:t>
      </w:r>
    </w:p>
    <w:p w:rsidR="00722F25" w:rsidRPr="00722F25" w:rsidRDefault="00722F25" w:rsidP="00722F25">
      <w:pPr>
        <w:ind w:firstLine="720"/>
        <w:jc w:val="both"/>
        <w:rPr>
          <w:szCs w:val="20"/>
          <w:lang w:eastAsia="lt-LT"/>
        </w:rPr>
      </w:pPr>
      <w:r w:rsidRPr="00722F25">
        <w:rPr>
          <w:szCs w:val="20"/>
          <w:lang w:eastAsia="lt-LT"/>
        </w:rPr>
        <w:t>7.7. būsto savininkų sprendimų dėl remonto ar rekonstravimo priėmimo organizavimas;</w:t>
      </w:r>
    </w:p>
    <w:p w:rsidR="00722F25" w:rsidRPr="00722F25" w:rsidRDefault="00722F25" w:rsidP="00722F25">
      <w:pPr>
        <w:ind w:firstLine="720"/>
        <w:jc w:val="both"/>
        <w:rPr>
          <w:szCs w:val="20"/>
          <w:lang w:eastAsia="lt-LT"/>
        </w:rPr>
      </w:pPr>
      <w:r w:rsidRPr="00722F25">
        <w:rPr>
          <w:szCs w:val="20"/>
          <w:lang w:eastAsia="lt-LT"/>
        </w:rPr>
        <w:t>7.8. rangos darbų arba paslaugų įprastos komercinės praktikos ar konkurso būdu organizavimas, vadovaujantis paslaugų kainos ir kokybės kriterijais. Sutarčių paslaugoms, remontui ar rekonstrukcijai sudarymas;</w:t>
      </w:r>
    </w:p>
    <w:p w:rsidR="00722F25" w:rsidRPr="00722F25" w:rsidRDefault="00722F25" w:rsidP="00722F25">
      <w:pPr>
        <w:ind w:firstLine="720"/>
        <w:jc w:val="both"/>
        <w:rPr>
          <w:szCs w:val="20"/>
          <w:lang w:eastAsia="lt-LT"/>
        </w:rPr>
      </w:pPr>
      <w:r w:rsidRPr="00722F25">
        <w:rPr>
          <w:szCs w:val="20"/>
          <w:lang w:eastAsia="lt-LT"/>
        </w:rPr>
        <w:t>7.9. remonto ar rekonstravimo darbų techninės priežiūros vykdymo kontrolė ir darbų priėmimas;</w:t>
      </w:r>
    </w:p>
    <w:p w:rsidR="00722F25" w:rsidRPr="00722F25" w:rsidRDefault="00722F25" w:rsidP="00722F25">
      <w:pPr>
        <w:ind w:firstLine="720"/>
        <w:jc w:val="both"/>
        <w:rPr>
          <w:szCs w:val="20"/>
          <w:lang w:eastAsia="lt-LT"/>
        </w:rPr>
      </w:pPr>
      <w:r w:rsidRPr="00722F25">
        <w:rPr>
          <w:szCs w:val="20"/>
          <w:lang w:eastAsia="lt-LT"/>
        </w:rPr>
        <w:t>7.10. mėnesinių išlaidų už komunalines ir kitas paslaugas daugiabučio namo bendroms reikmėms apskaičiavimas šių išlaidų kontrolės, surinkimo ir naudojimo apskaita;</w:t>
      </w:r>
    </w:p>
    <w:p w:rsidR="00722F25" w:rsidRPr="00722F25" w:rsidRDefault="00722F25" w:rsidP="00722F25">
      <w:pPr>
        <w:ind w:firstLine="720"/>
        <w:jc w:val="both"/>
        <w:rPr>
          <w:szCs w:val="20"/>
          <w:lang w:eastAsia="lt-LT"/>
        </w:rPr>
      </w:pPr>
      <w:r w:rsidRPr="00722F25">
        <w:rPr>
          <w:szCs w:val="20"/>
          <w:lang w:eastAsia="lt-LT"/>
        </w:rPr>
        <w:t>7.11. pastato bendrosios inžinerinės įrangos priežiūros konkursų organizavimas, sutarčių sudarymas ir jų įgyvendinimo kontrolės užtikrinimas;</w:t>
      </w:r>
    </w:p>
    <w:p w:rsidR="00722F25" w:rsidRPr="00722F25" w:rsidRDefault="00722F25" w:rsidP="00722F25">
      <w:pPr>
        <w:ind w:firstLine="720"/>
        <w:jc w:val="both"/>
        <w:rPr>
          <w:szCs w:val="20"/>
          <w:lang w:eastAsia="lt-LT"/>
        </w:rPr>
      </w:pPr>
      <w:r w:rsidRPr="00722F25">
        <w:rPr>
          <w:szCs w:val="20"/>
          <w:lang w:eastAsia="lt-LT"/>
        </w:rPr>
        <w:t>7.12. mėnesinių išlaidų patalpų savininkams ir savivaldybės nuomininkams apskaičiavimas, jų paskirstymas, sąskaitų-pranešimų spausdinimas ir pristatymas, įmokų surinkimas ir mokėjimų kontrolės vykdymas;</w:t>
      </w:r>
    </w:p>
    <w:p w:rsidR="00722F25" w:rsidRPr="00722F25" w:rsidRDefault="00722F25" w:rsidP="00722F25">
      <w:pPr>
        <w:ind w:firstLine="720"/>
        <w:jc w:val="both"/>
        <w:rPr>
          <w:szCs w:val="20"/>
          <w:lang w:eastAsia="lt-LT"/>
        </w:rPr>
      </w:pPr>
      <w:r w:rsidRPr="00722F25">
        <w:rPr>
          <w:szCs w:val="20"/>
          <w:lang w:eastAsia="lt-LT"/>
        </w:rPr>
        <w:t>7.13. bendro naudojimo objektų nuolatinės techninės priežiūros, avarijų likvidavimo organizavimas, privalomųjų statinių naudojimo ir priežiūros reikalavimų įgyvendinimo darbų pajamų ir išlaidų apskaitos tvarkymas;</w:t>
      </w:r>
    </w:p>
    <w:p w:rsidR="00722F25" w:rsidRPr="00722F25" w:rsidRDefault="00722F25" w:rsidP="00722F25">
      <w:pPr>
        <w:ind w:firstLine="720"/>
        <w:jc w:val="both"/>
        <w:rPr>
          <w:szCs w:val="20"/>
          <w:lang w:eastAsia="lt-LT"/>
        </w:rPr>
      </w:pPr>
      <w:r w:rsidRPr="00722F25">
        <w:rPr>
          <w:szCs w:val="20"/>
          <w:lang w:eastAsia="lt-LT"/>
        </w:rPr>
        <w:t>7.14. kasmetinių ir neeilinių butų ir kitų patalpų savininkų susirinkimų ir balsavimo raštu organizavimas, skatinimas steigti bendrijas bei pagalba jas steigiant, veiklos rezultatų apibendrinimas, ataskaitų ir informacijos teikimas butų ir kitų patalpų savininkams, protokolavimas, susirinkimų (balsavimo raštu) dokumentacijos saugojimas;</w:t>
      </w:r>
    </w:p>
    <w:p w:rsidR="00722F25" w:rsidRPr="00722F25" w:rsidRDefault="00722F25" w:rsidP="00722F25">
      <w:pPr>
        <w:ind w:firstLine="720"/>
        <w:jc w:val="both"/>
        <w:rPr>
          <w:szCs w:val="20"/>
          <w:lang w:eastAsia="lt-LT"/>
        </w:rPr>
      </w:pPr>
      <w:r w:rsidRPr="00722F25">
        <w:rPr>
          <w:szCs w:val="20"/>
          <w:lang w:eastAsia="lt-LT"/>
        </w:rPr>
        <w:t>7.15. skelbimų lentų įrengimo organizavimas;</w:t>
      </w:r>
    </w:p>
    <w:p w:rsidR="00722F25" w:rsidRPr="00722F25" w:rsidRDefault="00722F25" w:rsidP="00722F25">
      <w:pPr>
        <w:ind w:firstLine="720"/>
        <w:jc w:val="both"/>
        <w:rPr>
          <w:szCs w:val="20"/>
          <w:lang w:eastAsia="lt-LT"/>
        </w:rPr>
      </w:pPr>
      <w:r w:rsidRPr="00722F25">
        <w:rPr>
          <w:szCs w:val="20"/>
          <w:lang w:eastAsia="lt-LT"/>
        </w:rPr>
        <w:t>7.16. prevencinis darbas su skolininkais, ieškinių rengimas ir skolų ieškojimas teismine tvarka;</w:t>
      </w:r>
    </w:p>
    <w:p w:rsidR="00722F25" w:rsidRPr="00722F25" w:rsidRDefault="00722F25" w:rsidP="00722F25">
      <w:pPr>
        <w:ind w:firstLine="720"/>
        <w:jc w:val="both"/>
        <w:rPr>
          <w:szCs w:val="20"/>
          <w:lang w:eastAsia="lt-LT"/>
        </w:rPr>
      </w:pPr>
      <w:r w:rsidRPr="00722F25">
        <w:rPr>
          <w:szCs w:val="20"/>
          <w:lang w:eastAsia="lt-LT"/>
        </w:rPr>
        <w:t>7.17. butų ir kitų patalpų paskirties apskaitos tvarkymas;</w:t>
      </w:r>
    </w:p>
    <w:p w:rsidR="00722F25" w:rsidRPr="00722F25" w:rsidRDefault="00722F25" w:rsidP="00722F25">
      <w:pPr>
        <w:ind w:firstLine="720"/>
        <w:jc w:val="both"/>
        <w:rPr>
          <w:szCs w:val="20"/>
          <w:lang w:eastAsia="lt-LT"/>
        </w:rPr>
      </w:pPr>
      <w:r w:rsidRPr="00722F25">
        <w:rPr>
          <w:szCs w:val="20"/>
          <w:lang w:eastAsia="lt-LT"/>
        </w:rPr>
        <w:t>7.18. namui priskirto žemės sklypo (jeigu jis savivaldybės priskirtas arba privatizuotas), bendrojo naudojimo patalpų (laiptinių, holų, kitų patalpų) tvarkymo organizavimas, namo techninės ir kitos dokumentacijos parengimas;</w:t>
      </w:r>
    </w:p>
    <w:p w:rsidR="00722F25" w:rsidRPr="00722F25" w:rsidRDefault="00722F25" w:rsidP="00722F25">
      <w:pPr>
        <w:ind w:firstLine="720"/>
        <w:jc w:val="both"/>
        <w:rPr>
          <w:szCs w:val="20"/>
          <w:lang w:eastAsia="lt-LT"/>
        </w:rPr>
      </w:pPr>
      <w:r w:rsidRPr="00722F25">
        <w:rPr>
          <w:szCs w:val="20"/>
          <w:lang w:eastAsia="lt-LT"/>
        </w:rPr>
        <w:t>7.19. dalyvavimas viešuose aptarimuose dėl patalpų paskirties keitimo, apskaitos vykdymas ir saugojimas, kitų komisijų darbo organizavimas;</w:t>
      </w:r>
    </w:p>
    <w:p w:rsidR="00722F25" w:rsidRPr="00722F25" w:rsidRDefault="00722F25" w:rsidP="00722F25">
      <w:pPr>
        <w:ind w:firstLine="720"/>
        <w:jc w:val="both"/>
        <w:rPr>
          <w:szCs w:val="20"/>
          <w:lang w:eastAsia="lt-LT"/>
        </w:rPr>
      </w:pPr>
      <w:r w:rsidRPr="00722F25">
        <w:rPr>
          <w:szCs w:val="20"/>
          <w:lang w:eastAsia="lt-LT"/>
        </w:rPr>
        <w:t>7.20. kiekvieno namo naudojimo (eksploatavimo) pajamų ir išlaidų apskaita;</w:t>
      </w:r>
    </w:p>
    <w:p w:rsidR="00722F25" w:rsidRPr="00722F25" w:rsidRDefault="00722F25" w:rsidP="00722F25">
      <w:pPr>
        <w:ind w:firstLine="720"/>
        <w:jc w:val="both"/>
        <w:rPr>
          <w:szCs w:val="20"/>
          <w:lang w:eastAsia="lt-LT"/>
        </w:rPr>
      </w:pPr>
      <w:r w:rsidRPr="00722F25">
        <w:rPr>
          <w:szCs w:val="20"/>
          <w:lang w:eastAsia="lt-LT"/>
        </w:rPr>
        <w:lastRenderedPageBreak/>
        <w:t>7.21. administruojamų namų žemės nuomos mokesčio mokėtojo deklaracijos pagal Klaipėdos miesto savivaldybės tarybos patvirtintą tvarką pateikimas;</w:t>
      </w:r>
    </w:p>
    <w:p w:rsidR="00722F25" w:rsidRPr="00722F25" w:rsidRDefault="00722F25" w:rsidP="00722F25">
      <w:pPr>
        <w:ind w:firstLine="720"/>
        <w:jc w:val="both"/>
        <w:rPr>
          <w:szCs w:val="20"/>
          <w:lang w:eastAsia="lt-LT"/>
        </w:rPr>
      </w:pPr>
      <w:r w:rsidRPr="00722F25">
        <w:rPr>
          <w:szCs w:val="20"/>
          <w:lang w:eastAsia="lt-LT"/>
        </w:rPr>
        <w:t>7.22. informacijos pateikimas Savivaldybės administracijos direktoriui arba jo įgaliotam atstovui:</w:t>
      </w:r>
    </w:p>
    <w:p w:rsidR="00722F25" w:rsidRPr="00722F25" w:rsidRDefault="00722F25" w:rsidP="00722F25">
      <w:pPr>
        <w:ind w:firstLine="720"/>
        <w:jc w:val="both"/>
        <w:rPr>
          <w:szCs w:val="20"/>
          <w:lang w:eastAsia="lt-LT"/>
        </w:rPr>
      </w:pPr>
      <w:r w:rsidRPr="00722F25">
        <w:rPr>
          <w:szCs w:val="20"/>
          <w:lang w:eastAsia="lt-LT"/>
        </w:rPr>
        <w:t>7.22.1. apie tuščias savivaldybei nuosavybės teise priklausančias patalpas;</w:t>
      </w:r>
    </w:p>
    <w:p w:rsidR="00722F25" w:rsidRPr="00722F25" w:rsidRDefault="00722F25" w:rsidP="00722F25">
      <w:pPr>
        <w:ind w:firstLine="720"/>
        <w:jc w:val="both"/>
        <w:rPr>
          <w:szCs w:val="20"/>
          <w:lang w:eastAsia="lt-LT"/>
        </w:rPr>
      </w:pPr>
      <w:r w:rsidRPr="00722F25">
        <w:rPr>
          <w:szCs w:val="20"/>
          <w:lang w:eastAsia="lt-LT"/>
        </w:rPr>
        <w:t>7.22.2. apie savivaldybės gyvenamųjų namų patalpų nuomininkų įsiskolinimus už suteiktas komunalines paslaugas;</w:t>
      </w:r>
    </w:p>
    <w:p w:rsidR="00722F25" w:rsidRPr="00722F25" w:rsidRDefault="00722F25" w:rsidP="00722F25">
      <w:pPr>
        <w:ind w:firstLine="720"/>
        <w:jc w:val="both"/>
        <w:rPr>
          <w:szCs w:val="20"/>
          <w:lang w:eastAsia="lt-LT"/>
        </w:rPr>
      </w:pPr>
      <w:r w:rsidRPr="00722F25">
        <w:rPr>
          <w:szCs w:val="20"/>
          <w:lang w:eastAsia="lt-LT"/>
        </w:rPr>
        <w:t>7.22.3. apie savivaldybės gyvenamųjų patalpų nuomininkų ir (ar) jų šeimos narių namo patalpų savininkams bendrosios dalinės nuosavybės teise priklausančių objektų gadinimą;</w:t>
      </w:r>
    </w:p>
    <w:p w:rsidR="00722F25" w:rsidRPr="00722F25" w:rsidRDefault="00722F25" w:rsidP="00722F25">
      <w:pPr>
        <w:ind w:firstLine="720"/>
        <w:jc w:val="both"/>
        <w:rPr>
          <w:szCs w:val="20"/>
          <w:lang w:eastAsia="lt-LT"/>
        </w:rPr>
      </w:pPr>
      <w:r w:rsidRPr="00722F25">
        <w:rPr>
          <w:szCs w:val="20"/>
          <w:lang w:eastAsia="lt-LT"/>
        </w:rPr>
        <w:t>7.22.4. apie gyvenamojo namo avarinės būklės požymius, imasi priemonių avarinei būklei likviduoti ir inicijuoja komisijos skyrimą pagal Statybos techninio reglamento reikalavimus;</w:t>
      </w:r>
    </w:p>
    <w:p w:rsidR="00722F25" w:rsidRPr="00722F25" w:rsidRDefault="00722F25" w:rsidP="00722F25">
      <w:pPr>
        <w:ind w:firstLine="720"/>
        <w:jc w:val="both"/>
        <w:rPr>
          <w:szCs w:val="20"/>
          <w:lang w:eastAsia="lt-LT"/>
        </w:rPr>
      </w:pPr>
      <w:r w:rsidRPr="00722F25">
        <w:rPr>
          <w:szCs w:val="20"/>
          <w:lang w:eastAsia="lt-LT"/>
        </w:rPr>
        <w:t>7.22.5. apie įregistruotas DNSB, pateikdamas abiejų šalių pasirašytą perdavimo ir priėmimo aktą;</w:t>
      </w:r>
    </w:p>
    <w:p w:rsidR="00722F25" w:rsidRPr="00722F25" w:rsidRDefault="00722F25" w:rsidP="00722F25">
      <w:pPr>
        <w:ind w:firstLine="720"/>
        <w:jc w:val="both"/>
        <w:rPr>
          <w:szCs w:val="20"/>
          <w:lang w:eastAsia="lt-LT"/>
        </w:rPr>
      </w:pPr>
      <w:r w:rsidRPr="00722F25">
        <w:rPr>
          <w:szCs w:val="20"/>
          <w:lang w:eastAsia="lt-LT"/>
        </w:rPr>
        <w:t>7.22.6. kitą pareikalautą informaciją pagal gyventojų skundus, pareiškimus, prašymus;</w:t>
      </w:r>
    </w:p>
    <w:p w:rsidR="00722F25" w:rsidRPr="00722F25" w:rsidRDefault="00722F25" w:rsidP="00722F25">
      <w:pPr>
        <w:ind w:firstLine="720"/>
        <w:jc w:val="both"/>
        <w:rPr>
          <w:szCs w:val="20"/>
          <w:lang w:eastAsia="lt-LT"/>
        </w:rPr>
      </w:pPr>
      <w:r w:rsidRPr="00722F25">
        <w:rPr>
          <w:szCs w:val="20"/>
          <w:lang w:eastAsia="lt-LT"/>
        </w:rPr>
        <w:t>7.23. kiti darbai numatyti Klaipėdos miesto butų ir kitų patalpų savininkų bendrosios nuosavybės administravimo nuostatuose.</w:t>
      </w:r>
    </w:p>
    <w:p w:rsidR="00722F25" w:rsidRPr="00722F25" w:rsidRDefault="00722F25" w:rsidP="00722F25">
      <w:pPr>
        <w:ind w:firstLine="720"/>
        <w:jc w:val="both"/>
        <w:rPr>
          <w:szCs w:val="20"/>
          <w:lang w:eastAsia="lt-LT"/>
        </w:rPr>
      </w:pPr>
      <w:r w:rsidRPr="00722F25">
        <w:rPr>
          <w:szCs w:val="20"/>
          <w:lang w:eastAsia="lt-LT"/>
        </w:rPr>
        <w:t>8. Apskaičiuojant administravimo išlaidas, įvertinta:</w:t>
      </w:r>
    </w:p>
    <w:p w:rsidR="00722F25" w:rsidRPr="00722F25" w:rsidRDefault="00722F25" w:rsidP="00722F25">
      <w:pPr>
        <w:ind w:firstLine="720"/>
        <w:jc w:val="both"/>
        <w:rPr>
          <w:szCs w:val="20"/>
          <w:lang w:eastAsia="lt-LT"/>
        </w:rPr>
      </w:pPr>
      <w:r w:rsidRPr="00722F25">
        <w:rPr>
          <w:szCs w:val="20"/>
          <w:lang w:eastAsia="lt-LT"/>
        </w:rPr>
        <w:t xml:space="preserve">8.1. darbų apimtis. </w:t>
      </w:r>
    </w:p>
    <w:p w:rsidR="00722F25" w:rsidRPr="00722F25" w:rsidRDefault="00722F25" w:rsidP="00722F25">
      <w:pPr>
        <w:ind w:firstLine="720"/>
        <w:jc w:val="both"/>
        <w:rPr>
          <w:szCs w:val="20"/>
          <w:lang w:eastAsia="lt-LT"/>
        </w:rPr>
      </w:pPr>
      <w:r w:rsidRPr="00722F25">
        <w:rPr>
          <w:szCs w:val="20"/>
          <w:lang w:eastAsia="lt-LT"/>
        </w:rPr>
        <w:t>Darbų apimtis nustatyta pagal administratoriui priskirtus darbus (žr. 7 punktą) bei kitas privalomas administravimo funkcijas pagal analogus, taikomus praktikoje;</w:t>
      </w:r>
    </w:p>
    <w:p w:rsidR="00722F25" w:rsidRPr="00722F25" w:rsidRDefault="00722F25" w:rsidP="00722F25">
      <w:pPr>
        <w:ind w:firstLine="720"/>
        <w:jc w:val="both"/>
        <w:rPr>
          <w:szCs w:val="20"/>
          <w:lang w:eastAsia="lt-LT"/>
        </w:rPr>
      </w:pPr>
      <w:r w:rsidRPr="00722F25">
        <w:rPr>
          <w:szCs w:val="20"/>
          <w:lang w:eastAsia="lt-LT"/>
        </w:rPr>
        <w:t>8.2. darbo užmokestis.</w:t>
      </w:r>
    </w:p>
    <w:p w:rsidR="00722F25" w:rsidRPr="00722F25" w:rsidRDefault="00722F25" w:rsidP="00722F25">
      <w:pPr>
        <w:ind w:firstLine="720"/>
        <w:jc w:val="both"/>
        <w:rPr>
          <w:szCs w:val="20"/>
          <w:lang w:eastAsia="lt-LT"/>
        </w:rPr>
      </w:pPr>
      <w:r w:rsidRPr="00722F25">
        <w:rPr>
          <w:szCs w:val="20"/>
          <w:lang w:eastAsia="lt-LT"/>
        </w:rPr>
        <w:t>Darbo užmokestis nustatomas pagal atitinkamos kvalifikacijos darbuotojų darbo laiko kainą rinkoje (nustatoma analogo principu);</w:t>
      </w:r>
    </w:p>
    <w:p w:rsidR="00722F25" w:rsidRPr="00722F25" w:rsidRDefault="00722F25" w:rsidP="00722F25">
      <w:pPr>
        <w:ind w:firstLine="720"/>
        <w:jc w:val="both"/>
        <w:rPr>
          <w:szCs w:val="20"/>
          <w:lang w:eastAsia="lt-LT"/>
        </w:rPr>
      </w:pPr>
      <w:r w:rsidRPr="00722F25">
        <w:rPr>
          <w:szCs w:val="20"/>
          <w:lang w:eastAsia="lt-LT"/>
        </w:rPr>
        <w:t>8.3. socialinio draudimo mokestis – pagal įstatymo nustatytą jo dydį ir apskaičiavimo tvarką:</w:t>
      </w:r>
    </w:p>
    <w:p w:rsidR="00722F25" w:rsidRPr="00722F25" w:rsidRDefault="00722F25" w:rsidP="00722F25">
      <w:pPr>
        <w:ind w:firstLine="720"/>
        <w:jc w:val="both"/>
        <w:rPr>
          <w:szCs w:val="20"/>
          <w:lang w:eastAsia="lt-LT"/>
        </w:rPr>
      </w:pPr>
      <w:r w:rsidRPr="00722F25">
        <w:rPr>
          <w:szCs w:val="20"/>
          <w:lang w:eastAsia="lt-LT"/>
        </w:rPr>
        <w:t>8.4. pridėtinės išlaidos – 30 procentų nuo darbo užmokesčio.</w:t>
      </w:r>
    </w:p>
    <w:p w:rsidR="00722F25" w:rsidRPr="00722F25" w:rsidRDefault="00722F25" w:rsidP="00722F25">
      <w:pPr>
        <w:ind w:firstLine="720"/>
        <w:jc w:val="both"/>
        <w:rPr>
          <w:szCs w:val="20"/>
          <w:lang w:eastAsia="lt-LT"/>
        </w:rPr>
      </w:pPr>
      <w:r w:rsidRPr="00722F25">
        <w:rPr>
          <w:szCs w:val="20"/>
          <w:lang w:eastAsia="lt-LT"/>
        </w:rPr>
        <w:t>Pridėtinės išlaidos apskaičiuojamos procentais nuo darbuotojų darbo užmokesčio sumos. Pridėtines išlaidas sudaro:</w:t>
      </w:r>
    </w:p>
    <w:p w:rsidR="00722F25" w:rsidRPr="00722F25" w:rsidRDefault="00722F25" w:rsidP="00722F25">
      <w:pPr>
        <w:ind w:firstLine="720"/>
        <w:jc w:val="both"/>
        <w:rPr>
          <w:szCs w:val="20"/>
          <w:lang w:eastAsia="lt-LT"/>
        </w:rPr>
      </w:pPr>
      <w:r w:rsidRPr="00722F25">
        <w:rPr>
          <w:szCs w:val="20"/>
          <w:lang w:eastAsia="lt-LT"/>
        </w:rPr>
        <w:t>8.4.1. ūkio išlaidos, tenkančios administravimo funkcijoms vykdyti:</w:t>
      </w:r>
    </w:p>
    <w:p w:rsidR="00722F25" w:rsidRPr="00722F25" w:rsidRDefault="00722F25" w:rsidP="00722F25">
      <w:pPr>
        <w:ind w:firstLine="720"/>
        <w:jc w:val="both"/>
        <w:rPr>
          <w:szCs w:val="20"/>
          <w:lang w:eastAsia="lt-LT"/>
        </w:rPr>
      </w:pPr>
      <w:r w:rsidRPr="00722F25">
        <w:rPr>
          <w:szCs w:val="20"/>
          <w:lang w:eastAsia="lt-LT"/>
        </w:rPr>
        <w:t>8.4.1.1. ūkio išlaidos (pašto, banko, ryšių, transporto, informacinės, kanceliarinės, apsaugos, apšvietimo, šildymo, vandentiekio, kanalizacijos, patalpų valymo ir pan.);</w:t>
      </w:r>
    </w:p>
    <w:p w:rsidR="00722F25" w:rsidRPr="00722F25" w:rsidRDefault="00722F25" w:rsidP="00722F25">
      <w:pPr>
        <w:ind w:firstLine="720"/>
        <w:jc w:val="both"/>
        <w:rPr>
          <w:szCs w:val="20"/>
          <w:lang w:eastAsia="lt-LT"/>
        </w:rPr>
      </w:pPr>
      <w:r w:rsidRPr="00722F25">
        <w:rPr>
          <w:szCs w:val="20"/>
          <w:lang w:eastAsia="lt-LT"/>
        </w:rPr>
        <w:t>8.4.1.2. ilgalaikio turto amortizaciniai atskaitymai, inventoriaus įsigijimo, nusidėvėjimo ir remonto išlaidos;</w:t>
      </w:r>
    </w:p>
    <w:p w:rsidR="00722F25" w:rsidRPr="00722F25" w:rsidRDefault="00722F25" w:rsidP="00722F25">
      <w:pPr>
        <w:ind w:firstLine="720"/>
        <w:jc w:val="both"/>
        <w:rPr>
          <w:szCs w:val="20"/>
          <w:lang w:eastAsia="lt-LT"/>
        </w:rPr>
      </w:pPr>
      <w:r w:rsidRPr="00722F25">
        <w:rPr>
          <w:szCs w:val="20"/>
          <w:lang w:eastAsia="lt-LT"/>
        </w:rPr>
        <w:t>8.4.2. darbuotojų aptarnavimo ir priežiūros išlaidos;</w:t>
      </w:r>
    </w:p>
    <w:p w:rsidR="00722F25" w:rsidRPr="00722F25" w:rsidRDefault="00722F25" w:rsidP="00722F25">
      <w:pPr>
        <w:ind w:firstLine="720"/>
        <w:jc w:val="both"/>
        <w:rPr>
          <w:szCs w:val="20"/>
          <w:lang w:eastAsia="lt-LT"/>
        </w:rPr>
      </w:pPr>
      <w:r w:rsidRPr="00722F25">
        <w:rPr>
          <w:szCs w:val="20"/>
          <w:lang w:eastAsia="lt-LT"/>
        </w:rPr>
        <w:t>8.4.3. darbų organizavimo išlaidos;</w:t>
      </w:r>
    </w:p>
    <w:p w:rsidR="00722F25" w:rsidRPr="00722F25" w:rsidRDefault="00722F25" w:rsidP="00722F25">
      <w:pPr>
        <w:ind w:firstLine="720"/>
        <w:jc w:val="both"/>
        <w:rPr>
          <w:szCs w:val="20"/>
          <w:lang w:eastAsia="lt-LT"/>
        </w:rPr>
      </w:pPr>
      <w:r w:rsidRPr="00722F25">
        <w:rPr>
          <w:szCs w:val="20"/>
          <w:lang w:eastAsia="lt-LT"/>
        </w:rPr>
        <w:t>8.4.4. mokesčių (nekilnojamojo turto, žemės, garantinio fondo mokesčiai ir kt.) išlaidos;</w:t>
      </w:r>
    </w:p>
    <w:p w:rsidR="00722F25" w:rsidRPr="00722F25" w:rsidRDefault="00722F25" w:rsidP="00722F25">
      <w:pPr>
        <w:ind w:firstLine="720"/>
        <w:jc w:val="both"/>
        <w:rPr>
          <w:szCs w:val="20"/>
          <w:lang w:eastAsia="lt-LT"/>
        </w:rPr>
      </w:pPr>
      <w:r w:rsidRPr="00722F25">
        <w:rPr>
          <w:szCs w:val="20"/>
          <w:lang w:eastAsia="lt-LT"/>
        </w:rPr>
        <w:t>8.4.5. personalo rengimo išlaidos;</w:t>
      </w:r>
    </w:p>
    <w:p w:rsidR="00722F25" w:rsidRPr="00722F25" w:rsidRDefault="00722F25" w:rsidP="00722F25">
      <w:pPr>
        <w:ind w:firstLine="720"/>
        <w:jc w:val="both"/>
        <w:rPr>
          <w:szCs w:val="20"/>
          <w:lang w:eastAsia="lt-LT"/>
        </w:rPr>
      </w:pPr>
      <w:r w:rsidRPr="00722F25">
        <w:rPr>
          <w:szCs w:val="20"/>
          <w:lang w:eastAsia="lt-LT"/>
        </w:rPr>
        <w:t>8.4.6. juridinių kontorų paslaugos ir pan.;</w:t>
      </w:r>
    </w:p>
    <w:p w:rsidR="00722F25" w:rsidRPr="00722F25" w:rsidRDefault="00722F25" w:rsidP="00722F25">
      <w:pPr>
        <w:ind w:firstLine="720"/>
        <w:jc w:val="both"/>
        <w:rPr>
          <w:szCs w:val="20"/>
          <w:lang w:eastAsia="lt-LT"/>
        </w:rPr>
      </w:pPr>
      <w:r w:rsidRPr="00722F25">
        <w:rPr>
          <w:szCs w:val="20"/>
          <w:lang w:eastAsia="lt-LT"/>
        </w:rPr>
        <w:t>8.4.7. įmokas priimančių įstaigų (banko, pašto), skaičiavimo centro išlaidos;</w:t>
      </w:r>
    </w:p>
    <w:p w:rsidR="00722F25" w:rsidRPr="00722F25" w:rsidRDefault="00722F25" w:rsidP="00722F25">
      <w:pPr>
        <w:ind w:firstLine="720"/>
        <w:jc w:val="both"/>
        <w:rPr>
          <w:szCs w:val="20"/>
          <w:lang w:eastAsia="lt-LT"/>
        </w:rPr>
      </w:pPr>
      <w:r w:rsidRPr="00722F25">
        <w:rPr>
          <w:szCs w:val="20"/>
          <w:lang w:eastAsia="lt-LT"/>
        </w:rPr>
        <w:t>8.4.8. sąskaitų gyventojams paruošimo ir pateikimo išlaidos;</w:t>
      </w:r>
    </w:p>
    <w:p w:rsidR="00722F25" w:rsidRPr="00722F25" w:rsidRDefault="00722F25" w:rsidP="00722F25">
      <w:pPr>
        <w:ind w:firstLine="720"/>
        <w:jc w:val="both"/>
        <w:rPr>
          <w:szCs w:val="20"/>
          <w:lang w:eastAsia="lt-LT"/>
        </w:rPr>
      </w:pPr>
      <w:r w:rsidRPr="00722F25">
        <w:rPr>
          <w:szCs w:val="20"/>
          <w:lang w:eastAsia="lt-LT"/>
        </w:rPr>
        <w:t>8.4.9. kitos išlaidos;</w:t>
      </w:r>
    </w:p>
    <w:p w:rsidR="00722F25" w:rsidRPr="00722F25" w:rsidRDefault="00722F25" w:rsidP="00722F25">
      <w:pPr>
        <w:ind w:firstLine="720"/>
        <w:jc w:val="both"/>
        <w:rPr>
          <w:szCs w:val="20"/>
          <w:lang w:eastAsia="lt-LT"/>
        </w:rPr>
      </w:pPr>
      <w:r w:rsidRPr="00722F25">
        <w:rPr>
          <w:szCs w:val="20"/>
          <w:lang w:eastAsia="lt-LT"/>
        </w:rPr>
        <w:t xml:space="preserve">8.5. pelno norma </w:t>
      </w:r>
      <w:r w:rsidRPr="00722F25">
        <w:rPr>
          <w:strike/>
          <w:szCs w:val="20"/>
          <w:lang w:eastAsia="lt-LT"/>
        </w:rPr>
        <w:t>–</w:t>
      </w:r>
      <w:r w:rsidRPr="00722F25">
        <w:rPr>
          <w:szCs w:val="20"/>
          <w:lang w:eastAsia="lt-LT"/>
        </w:rPr>
        <w:t xml:space="preserve"> 5 procentai.</w:t>
      </w:r>
    </w:p>
    <w:p w:rsidR="00722F25" w:rsidRPr="00722F25" w:rsidRDefault="00722F25" w:rsidP="00722F25">
      <w:pPr>
        <w:tabs>
          <w:tab w:val="left" w:pos="720"/>
        </w:tabs>
        <w:ind w:firstLine="720"/>
        <w:jc w:val="both"/>
        <w:rPr>
          <w:szCs w:val="20"/>
          <w:lang w:eastAsia="lt-LT"/>
        </w:rPr>
      </w:pPr>
      <w:r w:rsidRPr="00722F25">
        <w:rPr>
          <w:szCs w:val="20"/>
          <w:lang w:eastAsia="lt-LT"/>
        </w:rPr>
        <w:t>9. Normuojamos administracinėms funkcijoms vykdyti išlaidos apskaičiuotos:</w:t>
      </w:r>
    </w:p>
    <w:p w:rsidR="00722F25" w:rsidRPr="00722F25" w:rsidRDefault="00722F25" w:rsidP="00722F25">
      <w:pPr>
        <w:ind w:firstLine="720"/>
        <w:jc w:val="both"/>
        <w:rPr>
          <w:szCs w:val="20"/>
          <w:lang w:eastAsia="lt-LT"/>
        </w:rPr>
      </w:pPr>
    </w:p>
    <w:p w:rsidR="00722F25" w:rsidRPr="00722F25" w:rsidRDefault="00722F25" w:rsidP="00722F25">
      <w:pPr>
        <w:jc w:val="center"/>
        <w:rPr>
          <w:szCs w:val="20"/>
          <w:lang w:eastAsia="lt-LT"/>
        </w:rPr>
      </w:pPr>
      <w:r w:rsidRPr="00722F25">
        <w:rPr>
          <w:szCs w:val="20"/>
          <w:lang w:eastAsia="lt-LT"/>
        </w:rPr>
        <w:t>I</w:t>
      </w:r>
      <w:r w:rsidRPr="00722F25">
        <w:rPr>
          <w:szCs w:val="20"/>
          <w:vertAlign w:val="subscript"/>
          <w:lang w:eastAsia="lt-LT"/>
        </w:rPr>
        <w:t xml:space="preserve"> </w:t>
      </w:r>
      <w:r w:rsidRPr="00722F25">
        <w:rPr>
          <w:szCs w:val="20"/>
          <w:lang w:eastAsia="lt-LT"/>
        </w:rPr>
        <w:t xml:space="preserve">= </w:t>
      </w:r>
      <w:proofErr w:type="spellStart"/>
      <w:r w:rsidRPr="00722F25">
        <w:rPr>
          <w:szCs w:val="20"/>
          <w:lang w:eastAsia="lt-LT"/>
        </w:rPr>
        <w:t>Idu</w:t>
      </w:r>
      <w:proofErr w:type="spellEnd"/>
      <w:r w:rsidRPr="00722F25">
        <w:rPr>
          <w:szCs w:val="20"/>
          <w:lang w:eastAsia="lt-LT"/>
        </w:rPr>
        <w:t xml:space="preserve"> + </w:t>
      </w:r>
      <w:proofErr w:type="spellStart"/>
      <w:r w:rsidRPr="00722F25">
        <w:rPr>
          <w:szCs w:val="20"/>
          <w:lang w:eastAsia="lt-LT"/>
        </w:rPr>
        <w:t>Isodra</w:t>
      </w:r>
      <w:proofErr w:type="spellEnd"/>
      <w:r w:rsidRPr="00722F25">
        <w:rPr>
          <w:szCs w:val="20"/>
          <w:vertAlign w:val="subscript"/>
          <w:lang w:eastAsia="lt-LT"/>
        </w:rPr>
        <w:t xml:space="preserve"> </w:t>
      </w:r>
      <w:r w:rsidRPr="00722F25">
        <w:rPr>
          <w:szCs w:val="20"/>
          <w:lang w:eastAsia="lt-LT"/>
        </w:rPr>
        <w:t xml:space="preserve">+ </w:t>
      </w:r>
      <w:proofErr w:type="spellStart"/>
      <w:r w:rsidRPr="00722F25">
        <w:rPr>
          <w:szCs w:val="20"/>
          <w:lang w:eastAsia="lt-LT"/>
        </w:rPr>
        <w:t>Iprdt</w:t>
      </w:r>
      <w:proofErr w:type="spellEnd"/>
      <w:r w:rsidRPr="00722F25">
        <w:rPr>
          <w:szCs w:val="20"/>
          <w:lang w:eastAsia="lt-LT"/>
        </w:rPr>
        <w:t xml:space="preserve"> + P </w:t>
      </w:r>
      <w:r w:rsidRPr="00722F25">
        <w:rPr>
          <w:strike/>
          <w:szCs w:val="20"/>
          <w:lang w:eastAsia="lt-LT"/>
        </w:rPr>
        <w:t>Lt</w:t>
      </w:r>
      <w:r w:rsidRPr="00722F25">
        <w:rPr>
          <w:szCs w:val="20"/>
          <w:lang w:eastAsia="lt-LT"/>
        </w:rPr>
        <w:t xml:space="preserve">  </w:t>
      </w:r>
      <w:proofErr w:type="spellStart"/>
      <w:r w:rsidRPr="00722F25">
        <w:rPr>
          <w:b/>
          <w:szCs w:val="20"/>
          <w:lang w:eastAsia="lt-LT"/>
        </w:rPr>
        <w:t>Eur</w:t>
      </w:r>
      <w:proofErr w:type="spellEnd"/>
    </w:p>
    <w:p w:rsidR="00722F25" w:rsidRPr="00722F25" w:rsidRDefault="00722F25" w:rsidP="00722F25">
      <w:pPr>
        <w:ind w:firstLine="720"/>
        <w:jc w:val="both"/>
        <w:rPr>
          <w:szCs w:val="20"/>
          <w:lang w:eastAsia="lt-LT"/>
        </w:rPr>
      </w:pPr>
    </w:p>
    <w:p w:rsidR="00722F25" w:rsidRPr="00722F25" w:rsidRDefault="00722F25" w:rsidP="00722F25">
      <w:pPr>
        <w:ind w:firstLine="720"/>
        <w:jc w:val="both"/>
        <w:rPr>
          <w:szCs w:val="20"/>
          <w:lang w:eastAsia="lt-LT"/>
        </w:rPr>
      </w:pPr>
      <w:r w:rsidRPr="00722F25">
        <w:rPr>
          <w:szCs w:val="20"/>
          <w:lang w:eastAsia="lt-LT"/>
        </w:rPr>
        <w:t>I – išlaidos administravimo funkcijoms atlikti;</w:t>
      </w:r>
    </w:p>
    <w:p w:rsidR="00722F25" w:rsidRPr="00722F25" w:rsidRDefault="00722F25" w:rsidP="00722F25">
      <w:pPr>
        <w:ind w:firstLine="720"/>
        <w:jc w:val="both"/>
        <w:rPr>
          <w:szCs w:val="20"/>
          <w:lang w:eastAsia="lt-LT"/>
        </w:rPr>
      </w:pPr>
      <w:proofErr w:type="spellStart"/>
      <w:r w:rsidRPr="00722F25">
        <w:rPr>
          <w:szCs w:val="20"/>
          <w:lang w:eastAsia="lt-LT"/>
        </w:rPr>
        <w:t>Idu</w:t>
      </w:r>
      <w:proofErr w:type="spellEnd"/>
      <w:r w:rsidRPr="00722F25">
        <w:rPr>
          <w:szCs w:val="20"/>
          <w:lang w:eastAsia="lt-LT"/>
        </w:rPr>
        <w:t xml:space="preserve"> – darbo užmokesčio išlaidos.</w:t>
      </w:r>
    </w:p>
    <w:p w:rsidR="00722F25" w:rsidRPr="00722F25" w:rsidRDefault="00722F25" w:rsidP="00722F25">
      <w:pPr>
        <w:tabs>
          <w:tab w:val="left" w:pos="720"/>
        </w:tabs>
        <w:ind w:firstLine="720"/>
        <w:jc w:val="both"/>
        <w:rPr>
          <w:szCs w:val="20"/>
          <w:lang w:eastAsia="lt-LT"/>
        </w:rPr>
      </w:pPr>
      <w:r w:rsidRPr="00722F25">
        <w:rPr>
          <w:szCs w:val="20"/>
          <w:lang w:eastAsia="lt-LT"/>
        </w:rPr>
        <w:t>10. Darbo užmokesčio išlaidų poreikis apskaičiuotas vadovaujantis privalomu darbų sąrašu bei kitais privalomaisiais reikalavimais administravimo funkcijoms vykdyti. Nustatytas rekomenduotinas administruojamos įmonės darbuotojų pareigybių poreikis:</w:t>
      </w:r>
    </w:p>
    <w:p w:rsidR="00722F25" w:rsidRPr="00722F25" w:rsidRDefault="00722F25" w:rsidP="00722F25">
      <w:pPr>
        <w:ind w:firstLine="720"/>
        <w:jc w:val="both"/>
        <w:rPr>
          <w:caps/>
          <w:szCs w:val="20"/>
          <w:lang w:eastAsia="lt-LT"/>
        </w:rPr>
      </w:pPr>
      <w:r w:rsidRPr="00722F25">
        <w:rPr>
          <w:szCs w:val="20"/>
          <w:lang w:eastAsia="lt-LT"/>
        </w:rPr>
        <w:lastRenderedPageBreak/>
        <w:t xml:space="preserve">įmonės direktorius </w:t>
      </w:r>
      <w:proofErr w:type="spellStart"/>
      <w:r w:rsidRPr="00722F25">
        <w:rPr>
          <w:szCs w:val="20"/>
          <w:lang w:eastAsia="lt-LT"/>
        </w:rPr>
        <w:t>Idu-dir</w:t>
      </w:r>
      <w:proofErr w:type="spellEnd"/>
      <w:r w:rsidRPr="00722F25">
        <w:rPr>
          <w:szCs w:val="20"/>
          <w:lang w:eastAsia="lt-LT"/>
        </w:rPr>
        <w:t xml:space="preserve"> K= 5, N = 1; direktoriaus pavaduotojas </w:t>
      </w:r>
      <w:proofErr w:type="spellStart"/>
      <w:r w:rsidRPr="00722F25">
        <w:rPr>
          <w:szCs w:val="20"/>
          <w:lang w:eastAsia="lt-LT"/>
        </w:rPr>
        <w:t>Idu-dirpav</w:t>
      </w:r>
      <w:proofErr w:type="spellEnd"/>
      <w:r w:rsidRPr="00722F25">
        <w:rPr>
          <w:szCs w:val="20"/>
          <w:lang w:eastAsia="lt-LT"/>
        </w:rPr>
        <w:t xml:space="preserve"> K= 4,2, N = 1;</w:t>
      </w:r>
      <w:r w:rsidRPr="00722F25">
        <w:rPr>
          <w:caps/>
          <w:szCs w:val="20"/>
          <w:lang w:eastAsia="lt-LT"/>
        </w:rPr>
        <w:t xml:space="preserve"> </w:t>
      </w:r>
      <w:r w:rsidRPr="00722F25">
        <w:rPr>
          <w:szCs w:val="20"/>
          <w:lang w:eastAsia="lt-LT"/>
        </w:rPr>
        <w:t xml:space="preserve">vyriausiasis buhalteris </w:t>
      </w:r>
      <w:proofErr w:type="spellStart"/>
      <w:r w:rsidRPr="00722F25">
        <w:rPr>
          <w:szCs w:val="20"/>
          <w:lang w:eastAsia="lt-LT"/>
        </w:rPr>
        <w:t>Idu-vyrbuh</w:t>
      </w:r>
      <w:proofErr w:type="spellEnd"/>
      <w:r w:rsidRPr="00722F25">
        <w:rPr>
          <w:szCs w:val="20"/>
          <w:lang w:eastAsia="lt-LT"/>
        </w:rPr>
        <w:t xml:space="preserve"> K= 4,2, N = 1; buhalteris </w:t>
      </w:r>
      <w:proofErr w:type="spellStart"/>
      <w:r w:rsidRPr="00722F25">
        <w:rPr>
          <w:szCs w:val="20"/>
          <w:lang w:eastAsia="lt-LT"/>
        </w:rPr>
        <w:t>Idu-buh</w:t>
      </w:r>
      <w:proofErr w:type="spellEnd"/>
      <w:r w:rsidRPr="00722F25">
        <w:rPr>
          <w:szCs w:val="20"/>
          <w:lang w:eastAsia="lt-LT"/>
        </w:rPr>
        <w:t xml:space="preserve"> K= 3,0, N = 1; vadybininkai (techninei priežiūrai) </w:t>
      </w:r>
      <w:proofErr w:type="spellStart"/>
      <w:r w:rsidRPr="00722F25">
        <w:rPr>
          <w:szCs w:val="20"/>
          <w:lang w:eastAsia="lt-LT"/>
        </w:rPr>
        <w:t>Idu-vad</w:t>
      </w:r>
      <w:proofErr w:type="spellEnd"/>
      <w:r w:rsidRPr="00722F25">
        <w:rPr>
          <w:szCs w:val="20"/>
          <w:lang w:eastAsia="lt-LT"/>
        </w:rPr>
        <w:t xml:space="preserve"> K= 2,6, N = 2; sekretorius-administratorius </w:t>
      </w:r>
      <w:proofErr w:type="spellStart"/>
      <w:r w:rsidRPr="00722F25">
        <w:rPr>
          <w:szCs w:val="20"/>
          <w:lang w:eastAsia="lt-LT"/>
        </w:rPr>
        <w:t>Idu-sekr</w:t>
      </w:r>
      <w:proofErr w:type="spellEnd"/>
      <w:r w:rsidRPr="00722F25">
        <w:rPr>
          <w:szCs w:val="20"/>
          <w:lang w:eastAsia="lt-LT"/>
        </w:rPr>
        <w:t xml:space="preserve"> K= 1,3, N = 1;</w:t>
      </w:r>
      <w:r w:rsidRPr="00722F25">
        <w:rPr>
          <w:caps/>
          <w:szCs w:val="20"/>
          <w:lang w:eastAsia="lt-LT"/>
        </w:rPr>
        <w:t xml:space="preserve"> </w:t>
      </w:r>
      <w:r w:rsidRPr="00722F25">
        <w:rPr>
          <w:szCs w:val="20"/>
          <w:lang w:eastAsia="lt-LT"/>
        </w:rPr>
        <w:t xml:space="preserve">teisininkas </w:t>
      </w:r>
      <w:proofErr w:type="spellStart"/>
      <w:r w:rsidRPr="00722F25">
        <w:rPr>
          <w:szCs w:val="20"/>
          <w:lang w:eastAsia="lt-LT"/>
        </w:rPr>
        <w:t>Idu-teis</w:t>
      </w:r>
      <w:proofErr w:type="spellEnd"/>
      <w:r w:rsidRPr="00722F25">
        <w:rPr>
          <w:szCs w:val="20"/>
          <w:lang w:eastAsia="lt-LT"/>
        </w:rPr>
        <w:t xml:space="preserve"> K = 2,6, N = 1. </w:t>
      </w:r>
    </w:p>
    <w:p w:rsidR="00722F25" w:rsidRPr="00722F25" w:rsidRDefault="00722F25" w:rsidP="00722F25">
      <w:pPr>
        <w:tabs>
          <w:tab w:val="left" w:pos="720"/>
          <w:tab w:val="left" w:pos="900"/>
        </w:tabs>
        <w:ind w:firstLine="720"/>
        <w:jc w:val="both"/>
        <w:rPr>
          <w:szCs w:val="20"/>
          <w:lang w:eastAsia="lt-LT"/>
        </w:rPr>
      </w:pPr>
      <w:r w:rsidRPr="00722F25">
        <w:rPr>
          <w:szCs w:val="20"/>
          <w:lang w:eastAsia="lt-LT"/>
        </w:rPr>
        <w:t xml:space="preserve">11. Darbo užmokesčio išlaidos apskaičiuotos orientuojantis į valstybės įstatymų nustatytus minimalius valandinius ir mėnesinius atlygius. </w:t>
      </w:r>
    </w:p>
    <w:p w:rsidR="00722F25" w:rsidRPr="00722F25" w:rsidRDefault="00722F25" w:rsidP="00722F25">
      <w:pPr>
        <w:tabs>
          <w:tab w:val="num" w:pos="0"/>
        </w:tabs>
        <w:ind w:firstLine="720"/>
        <w:jc w:val="both"/>
        <w:rPr>
          <w:szCs w:val="20"/>
          <w:lang w:eastAsia="lt-LT"/>
        </w:rPr>
      </w:pPr>
      <w:r w:rsidRPr="00722F25">
        <w:rPr>
          <w:szCs w:val="20"/>
          <w:lang w:eastAsia="lt-LT"/>
        </w:rPr>
        <w:t>12. Įmonės darbo užmokesčio išlaidos apskaičiuotos:</w:t>
      </w:r>
    </w:p>
    <w:p w:rsidR="00722F25" w:rsidRPr="00722F25" w:rsidRDefault="00722F25" w:rsidP="00722F25">
      <w:pPr>
        <w:jc w:val="center"/>
        <w:rPr>
          <w:szCs w:val="20"/>
          <w:vertAlign w:val="subscript"/>
          <w:lang w:eastAsia="lt-LT"/>
        </w:rPr>
      </w:pPr>
      <w:r w:rsidRPr="00722F25">
        <w:rPr>
          <w:szCs w:val="20"/>
          <w:vertAlign w:val="subscript"/>
          <w:lang w:eastAsia="lt-LT"/>
        </w:rPr>
        <w:t>n</w:t>
      </w:r>
    </w:p>
    <w:p w:rsidR="00722F25" w:rsidRPr="00722F25" w:rsidRDefault="00722F25" w:rsidP="00722F25">
      <w:pPr>
        <w:jc w:val="center"/>
        <w:rPr>
          <w:szCs w:val="20"/>
          <w:lang w:eastAsia="lt-LT"/>
        </w:rPr>
      </w:pPr>
      <w:proofErr w:type="spellStart"/>
      <w:r w:rsidRPr="00722F25">
        <w:rPr>
          <w:szCs w:val="20"/>
          <w:lang w:eastAsia="lt-LT"/>
        </w:rPr>
        <w:t>Idu</w:t>
      </w:r>
      <w:proofErr w:type="spellEnd"/>
      <w:r w:rsidRPr="00722F25">
        <w:rPr>
          <w:szCs w:val="20"/>
          <w:lang w:eastAsia="lt-LT"/>
        </w:rPr>
        <w:t xml:space="preserve"> = </w:t>
      </w:r>
      <w:r w:rsidRPr="00722F25">
        <w:rPr>
          <w:szCs w:val="20"/>
          <w:lang w:eastAsia="lt-LT"/>
        </w:rPr>
        <w:sym w:font="Symbol" w:char="00E5"/>
      </w:r>
      <w:r w:rsidRPr="00722F25">
        <w:rPr>
          <w:szCs w:val="20"/>
          <w:lang w:eastAsia="lt-LT"/>
        </w:rPr>
        <w:t>A x K x N</w:t>
      </w:r>
    </w:p>
    <w:p w:rsidR="00722F25" w:rsidRPr="00722F25" w:rsidRDefault="00722F25" w:rsidP="00722F25">
      <w:pPr>
        <w:tabs>
          <w:tab w:val="left" w:pos="720"/>
        </w:tabs>
        <w:jc w:val="center"/>
        <w:rPr>
          <w:szCs w:val="20"/>
          <w:vertAlign w:val="superscript"/>
          <w:lang w:eastAsia="lt-LT"/>
        </w:rPr>
      </w:pPr>
      <w:r w:rsidRPr="00722F25">
        <w:rPr>
          <w:szCs w:val="20"/>
          <w:vertAlign w:val="superscript"/>
          <w:lang w:eastAsia="lt-LT"/>
        </w:rPr>
        <w:t>1-n</w:t>
      </w:r>
    </w:p>
    <w:p w:rsidR="00722F25" w:rsidRPr="00722F25" w:rsidRDefault="00722F25" w:rsidP="00722F25">
      <w:pPr>
        <w:ind w:firstLine="720"/>
        <w:jc w:val="both"/>
        <w:rPr>
          <w:szCs w:val="20"/>
          <w:lang w:eastAsia="lt-LT"/>
        </w:rPr>
      </w:pPr>
      <w:r w:rsidRPr="00722F25">
        <w:rPr>
          <w:szCs w:val="20"/>
          <w:lang w:eastAsia="lt-LT"/>
        </w:rPr>
        <w:t>A – darbuotojų minimalus mėnesinis atlygis (MMA);</w:t>
      </w:r>
    </w:p>
    <w:p w:rsidR="00722F25" w:rsidRPr="00722F25" w:rsidRDefault="00722F25" w:rsidP="00722F25">
      <w:pPr>
        <w:ind w:firstLine="720"/>
        <w:jc w:val="both"/>
        <w:rPr>
          <w:szCs w:val="20"/>
          <w:lang w:eastAsia="lt-LT"/>
        </w:rPr>
      </w:pPr>
      <w:r w:rsidRPr="00722F25">
        <w:rPr>
          <w:szCs w:val="20"/>
          <w:lang w:eastAsia="lt-LT"/>
        </w:rPr>
        <w:t xml:space="preserve">K – tarifinio atlygio koeficientas; </w:t>
      </w:r>
    </w:p>
    <w:p w:rsidR="00722F25" w:rsidRPr="00722F25" w:rsidRDefault="00722F25" w:rsidP="00722F25">
      <w:pPr>
        <w:ind w:firstLine="720"/>
        <w:jc w:val="both"/>
        <w:rPr>
          <w:szCs w:val="20"/>
          <w:lang w:eastAsia="lt-LT"/>
        </w:rPr>
      </w:pPr>
      <w:r w:rsidRPr="00722F25">
        <w:rPr>
          <w:szCs w:val="20"/>
          <w:lang w:eastAsia="lt-LT"/>
        </w:rPr>
        <w:t xml:space="preserve">N – atitinkamų pareigybių skaičius; </w:t>
      </w:r>
    </w:p>
    <w:p w:rsidR="00722F25" w:rsidRPr="00722F25" w:rsidRDefault="00722F25" w:rsidP="00722F25">
      <w:pPr>
        <w:keepNext/>
        <w:tabs>
          <w:tab w:val="left" w:pos="720"/>
        </w:tabs>
        <w:ind w:firstLine="720"/>
        <w:jc w:val="both"/>
        <w:outlineLvl w:val="0"/>
        <w:rPr>
          <w:szCs w:val="20"/>
          <w:lang w:eastAsia="lt-LT"/>
        </w:rPr>
      </w:pPr>
      <w:r w:rsidRPr="00722F25">
        <w:rPr>
          <w:szCs w:val="20"/>
          <w:lang w:eastAsia="lt-LT"/>
        </w:rPr>
        <w:t xml:space="preserve">12.1. </w:t>
      </w:r>
      <w:proofErr w:type="spellStart"/>
      <w:r w:rsidRPr="00722F25">
        <w:rPr>
          <w:szCs w:val="20"/>
          <w:lang w:eastAsia="lt-LT"/>
        </w:rPr>
        <w:t>Isodra</w:t>
      </w:r>
      <w:proofErr w:type="spellEnd"/>
      <w:r w:rsidRPr="00722F25">
        <w:rPr>
          <w:szCs w:val="20"/>
          <w:vertAlign w:val="subscript"/>
          <w:lang w:eastAsia="lt-LT"/>
        </w:rPr>
        <w:t xml:space="preserve"> </w:t>
      </w:r>
      <w:r w:rsidRPr="00722F25">
        <w:rPr>
          <w:szCs w:val="20"/>
          <w:lang w:eastAsia="lt-LT"/>
        </w:rPr>
        <w:t>– išlaidos socialiniam draudimui 31 %:</w:t>
      </w:r>
    </w:p>
    <w:p w:rsidR="00722F25" w:rsidRPr="00722F25" w:rsidRDefault="00722F25" w:rsidP="00722F25">
      <w:pPr>
        <w:ind w:firstLine="720"/>
        <w:jc w:val="both"/>
        <w:rPr>
          <w:szCs w:val="20"/>
          <w:lang w:eastAsia="lt-LT"/>
        </w:rPr>
      </w:pPr>
    </w:p>
    <w:p w:rsidR="00722F25" w:rsidRPr="00722F25" w:rsidRDefault="00722F25" w:rsidP="00722F25">
      <w:pPr>
        <w:tabs>
          <w:tab w:val="left" w:pos="3960"/>
        </w:tabs>
        <w:jc w:val="center"/>
        <w:rPr>
          <w:b/>
          <w:szCs w:val="20"/>
          <w:lang w:eastAsia="lt-LT"/>
        </w:rPr>
      </w:pPr>
      <w:proofErr w:type="spellStart"/>
      <w:r w:rsidRPr="00722F25">
        <w:rPr>
          <w:szCs w:val="20"/>
          <w:lang w:eastAsia="lt-LT"/>
        </w:rPr>
        <w:t>Isodra</w:t>
      </w:r>
      <w:proofErr w:type="spellEnd"/>
      <w:r w:rsidRPr="00722F25">
        <w:rPr>
          <w:szCs w:val="20"/>
          <w:lang w:eastAsia="lt-LT"/>
        </w:rPr>
        <w:t xml:space="preserve"> = </w:t>
      </w:r>
      <w:proofErr w:type="spellStart"/>
      <w:r w:rsidRPr="00722F25">
        <w:rPr>
          <w:szCs w:val="20"/>
          <w:lang w:eastAsia="lt-LT"/>
        </w:rPr>
        <w:t>Idu</w:t>
      </w:r>
      <w:proofErr w:type="spellEnd"/>
      <w:r w:rsidRPr="00722F25">
        <w:rPr>
          <w:szCs w:val="20"/>
          <w:lang w:eastAsia="lt-LT"/>
        </w:rPr>
        <w:t xml:space="preserve"> x 0,31</w:t>
      </w:r>
    </w:p>
    <w:p w:rsidR="00722F25" w:rsidRPr="00722F25" w:rsidRDefault="00722F25" w:rsidP="00722F25">
      <w:pPr>
        <w:ind w:firstLine="720"/>
        <w:jc w:val="both"/>
        <w:rPr>
          <w:szCs w:val="20"/>
          <w:lang w:eastAsia="lt-LT"/>
        </w:rPr>
      </w:pPr>
    </w:p>
    <w:p w:rsidR="00722F25" w:rsidRPr="00722F25" w:rsidRDefault="00722F25" w:rsidP="00722F25">
      <w:pPr>
        <w:tabs>
          <w:tab w:val="left" w:pos="720"/>
        </w:tabs>
        <w:ind w:firstLine="720"/>
        <w:jc w:val="both"/>
        <w:rPr>
          <w:szCs w:val="20"/>
          <w:lang w:eastAsia="lt-LT"/>
        </w:rPr>
      </w:pPr>
      <w:r w:rsidRPr="00722F25">
        <w:rPr>
          <w:szCs w:val="20"/>
          <w:lang w:eastAsia="lt-LT"/>
        </w:rPr>
        <w:t xml:space="preserve">12.2. </w:t>
      </w:r>
      <w:proofErr w:type="spellStart"/>
      <w:r w:rsidRPr="00722F25">
        <w:rPr>
          <w:szCs w:val="20"/>
          <w:lang w:eastAsia="lt-LT"/>
        </w:rPr>
        <w:t>Iprdt</w:t>
      </w:r>
      <w:proofErr w:type="spellEnd"/>
      <w:r w:rsidRPr="00722F25">
        <w:rPr>
          <w:szCs w:val="20"/>
          <w:lang w:eastAsia="lt-LT"/>
        </w:rPr>
        <w:t xml:space="preserve"> – pridėtinės išlaidos 30 %:</w:t>
      </w:r>
    </w:p>
    <w:p w:rsidR="00722F25" w:rsidRPr="00722F25" w:rsidRDefault="00722F25" w:rsidP="00722F25">
      <w:pPr>
        <w:ind w:firstLine="720"/>
        <w:jc w:val="both"/>
        <w:rPr>
          <w:szCs w:val="20"/>
          <w:lang w:eastAsia="lt-LT"/>
        </w:rPr>
      </w:pPr>
    </w:p>
    <w:p w:rsidR="00722F25" w:rsidRPr="00722F25" w:rsidRDefault="00722F25" w:rsidP="00722F25">
      <w:pPr>
        <w:tabs>
          <w:tab w:val="left" w:pos="3960"/>
        </w:tabs>
        <w:jc w:val="center"/>
        <w:rPr>
          <w:szCs w:val="20"/>
          <w:lang w:eastAsia="lt-LT"/>
        </w:rPr>
      </w:pPr>
      <w:proofErr w:type="spellStart"/>
      <w:r w:rsidRPr="00722F25">
        <w:rPr>
          <w:szCs w:val="20"/>
          <w:lang w:eastAsia="lt-LT"/>
        </w:rPr>
        <w:t>Iprdt</w:t>
      </w:r>
      <w:proofErr w:type="spellEnd"/>
      <w:r w:rsidRPr="00722F25">
        <w:rPr>
          <w:szCs w:val="20"/>
          <w:lang w:eastAsia="lt-LT"/>
        </w:rPr>
        <w:t xml:space="preserve"> = </w:t>
      </w:r>
      <w:proofErr w:type="spellStart"/>
      <w:r w:rsidRPr="00722F25">
        <w:rPr>
          <w:szCs w:val="20"/>
          <w:lang w:eastAsia="lt-LT"/>
        </w:rPr>
        <w:t>Idu</w:t>
      </w:r>
      <w:proofErr w:type="spellEnd"/>
      <w:r w:rsidRPr="00722F25">
        <w:rPr>
          <w:szCs w:val="20"/>
          <w:vertAlign w:val="subscript"/>
          <w:lang w:eastAsia="lt-LT"/>
        </w:rPr>
        <w:t xml:space="preserve"> </w:t>
      </w:r>
      <w:r w:rsidRPr="00722F25">
        <w:rPr>
          <w:szCs w:val="20"/>
          <w:lang w:eastAsia="lt-LT"/>
        </w:rPr>
        <w:t>x 0,3</w:t>
      </w:r>
    </w:p>
    <w:p w:rsidR="00722F25" w:rsidRPr="00722F25" w:rsidRDefault="00722F25" w:rsidP="00722F25">
      <w:pPr>
        <w:ind w:firstLine="720"/>
        <w:jc w:val="both"/>
        <w:rPr>
          <w:szCs w:val="20"/>
          <w:lang w:eastAsia="lt-LT"/>
        </w:rPr>
      </w:pPr>
    </w:p>
    <w:p w:rsidR="00722F25" w:rsidRPr="00722F25" w:rsidRDefault="00722F25" w:rsidP="00722F25">
      <w:pPr>
        <w:tabs>
          <w:tab w:val="left" w:pos="720"/>
        </w:tabs>
        <w:ind w:firstLine="720"/>
        <w:jc w:val="both"/>
        <w:rPr>
          <w:szCs w:val="20"/>
          <w:lang w:eastAsia="lt-LT"/>
        </w:rPr>
      </w:pPr>
      <w:r w:rsidRPr="00722F25">
        <w:rPr>
          <w:szCs w:val="20"/>
          <w:lang w:eastAsia="lt-LT"/>
        </w:rPr>
        <w:t>12.3. P – norminis pelnas 5 %:</w:t>
      </w:r>
    </w:p>
    <w:p w:rsidR="00722F25" w:rsidRPr="00722F25" w:rsidRDefault="00722F25" w:rsidP="00722F25">
      <w:pPr>
        <w:ind w:firstLine="720"/>
        <w:jc w:val="both"/>
        <w:rPr>
          <w:szCs w:val="20"/>
          <w:lang w:eastAsia="lt-LT"/>
        </w:rPr>
      </w:pPr>
    </w:p>
    <w:p w:rsidR="00722F25" w:rsidRPr="00722F25" w:rsidRDefault="00722F25" w:rsidP="00722F25">
      <w:pPr>
        <w:jc w:val="center"/>
        <w:rPr>
          <w:szCs w:val="20"/>
          <w:vertAlign w:val="superscript"/>
          <w:lang w:eastAsia="lt-LT"/>
        </w:rPr>
      </w:pPr>
      <w:r w:rsidRPr="00722F25">
        <w:rPr>
          <w:szCs w:val="20"/>
          <w:lang w:eastAsia="lt-LT"/>
        </w:rPr>
        <w:t>P</w:t>
      </w:r>
      <w:r w:rsidRPr="00722F25">
        <w:rPr>
          <w:szCs w:val="20"/>
          <w:vertAlign w:val="subscript"/>
          <w:lang w:eastAsia="lt-LT"/>
        </w:rPr>
        <w:t xml:space="preserve"> </w:t>
      </w:r>
      <w:r w:rsidRPr="00722F25">
        <w:rPr>
          <w:szCs w:val="20"/>
          <w:lang w:eastAsia="lt-LT"/>
        </w:rPr>
        <w:t>= (</w:t>
      </w:r>
      <w:proofErr w:type="spellStart"/>
      <w:r w:rsidRPr="00722F25">
        <w:rPr>
          <w:szCs w:val="20"/>
          <w:lang w:eastAsia="lt-LT"/>
        </w:rPr>
        <w:t>Idu</w:t>
      </w:r>
      <w:proofErr w:type="spellEnd"/>
      <w:r w:rsidRPr="00722F25">
        <w:rPr>
          <w:szCs w:val="20"/>
          <w:vertAlign w:val="subscript"/>
          <w:lang w:eastAsia="lt-LT"/>
        </w:rPr>
        <w:t xml:space="preserve"> </w:t>
      </w:r>
      <w:r w:rsidRPr="00722F25">
        <w:rPr>
          <w:szCs w:val="20"/>
          <w:lang w:eastAsia="lt-LT"/>
        </w:rPr>
        <w:t xml:space="preserve">+ </w:t>
      </w:r>
      <w:proofErr w:type="spellStart"/>
      <w:r w:rsidRPr="00722F25">
        <w:rPr>
          <w:szCs w:val="20"/>
          <w:lang w:eastAsia="lt-LT"/>
        </w:rPr>
        <w:t>Isodra</w:t>
      </w:r>
      <w:proofErr w:type="spellEnd"/>
      <w:r w:rsidRPr="00722F25">
        <w:rPr>
          <w:szCs w:val="20"/>
          <w:lang w:eastAsia="lt-LT"/>
        </w:rPr>
        <w:t xml:space="preserve"> + </w:t>
      </w:r>
      <w:proofErr w:type="spellStart"/>
      <w:r w:rsidRPr="00722F25">
        <w:rPr>
          <w:szCs w:val="20"/>
          <w:lang w:eastAsia="lt-LT"/>
        </w:rPr>
        <w:t>Iprdt</w:t>
      </w:r>
      <w:proofErr w:type="spellEnd"/>
      <w:r w:rsidRPr="00722F25">
        <w:rPr>
          <w:szCs w:val="20"/>
          <w:lang w:eastAsia="lt-LT"/>
        </w:rPr>
        <w:t xml:space="preserve"> ) x 0,05</w:t>
      </w:r>
    </w:p>
    <w:p w:rsidR="00722F25" w:rsidRPr="00722F25" w:rsidRDefault="00722F25" w:rsidP="00722F25">
      <w:pPr>
        <w:ind w:firstLine="720"/>
        <w:jc w:val="both"/>
        <w:rPr>
          <w:szCs w:val="20"/>
          <w:lang w:eastAsia="lt-LT"/>
        </w:rPr>
      </w:pPr>
    </w:p>
    <w:p w:rsidR="00722F25" w:rsidRPr="00722F25" w:rsidRDefault="00722F25" w:rsidP="00722F25">
      <w:pPr>
        <w:ind w:firstLine="720"/>
        <w:jc w:val="both"/>
        <w:rPr>
          <w:szCs w:val="20"/>
          <w:lang w:eastAsia="lt-LT"/>
        </w:rPr>
      </w:pPr>
      <w:r w:rsidRPr="00722F25">
        <w:rPr>
          <w:szCs w:val="20"/>
          <w:lang w:eastAsia="lt-LT"/>
        </w:rPr>
        <w:t xml:space="preserve">13. Bendrosios nuosavybės administravimo bazinis tarifas apskaičiuotas: </w:t>
      </w:r>
    </w:p>
    <w:p w:rsidR="00722F25" w:rsidRPr="00722F25" w:rsidRDefault="00722F25" w:rsidP="00722F25">
      <w:pPr>
        <w:jc w:val="center"/>
        <w:rPr>
          <w:szCs w:val="20"/>
          <w:lang w:eastAsia="lt-LT"/>
        </w:rPr>
      </w:pPr>
      <w:r w:rsidRPr="00722F25">
        <w:rPr>
          <w:szCs w:val="20"/>
          <w:lang w:eastAsia="lt-LT"/>
        </w:rPr>
        <w:t>I</w:t>
      </w:r>
    </w:p>
    <w:p w:rsidR="00722F25" w:rsidRPr="00722F25" w:rsidRDefault="00722F25" w:rsidP="00722F25">
      <w:pPr>
        <w:jc w:val="center"/>
        <w:rPr>
          <w:szCs w:val="20"/>
          <w:lang w:eastAsia="lt-LT"/>
        </w:rPr>
      </w:pPr>
      <w:r w:rsidRPr="00722F25">
        <w:rPr>
          <w:szCs w:val="20"/>
          <w:lang w:eastAsia="lt-LT"/>
        </w:rPr>
        <w:t xml:space="preserve">T </w:t>
      </w:r>
      <w:proofErr w:type="spellStart"/>
      <w:r w:rsidRPr="00722F25">
        <w:rPr>
          <w:szCs w:val="20"/>
          <w:lang w:eastAsia="lt-LT"/>
        </w:rPr>
        <w:t>baz</w:t>
      </w:r>
      <w:proofErr w:type="spellEnd"/>
      <w:r w:rsidRPr="00722F25">
        <w:rPr>
          <w:szCs w:val="20"/>
          <w:vertAlign w:val="subscript"/>
          <w:lang w:eastAsia="lt-LT"/>
        </w:rPr>
        <w:t xml:space="preserve"> </w:t>
      </w:r>
      <w:r w:rsidRPr="00722F25">
        <w:rPr>
          <w:szCs w:val="20"/>
          <w:lang w:eastAsia="lt-LT"/>
        </w:rPr>
        <w:t xml:space="preserve">= –––––––– </w:t>
      </w:r>
      <w:r w:rsidRPr="00722F25">
        <w:rPr>
          <w:strike/>
          <w:szCs w:val="20"/>
          <w:lang w:eastAsia="lt-LT"/>
        </w:rPr>
        <w:t>Lt/m</w:t>
      </w:r>
      <w:r w:rsidRPr="00722F25">
        <w:rPr>
          <w:strike/>
          <w:szCs w:val="20"/>
          <w:vertAlign w:val="subscript"/>
          <w:lang w:eastAsia="lt-LT"/>
        </w:rPr>
        <w:t>2</w:t>
      </w:r>
      <w:r w:rsidRPr="00722F25">
        <w:rPr>
          <w:szCs w:val="20"/>
          <w:vertAlign w:val="subscript"/>
          <w:lang w:eastAsia="lt-LT"/>
        </w:rPr>
        <w:t xml:space="preserve">  </w:t>
      </w:r>
      <w:proofErr w:type="spellStart"/>
      <w:r w:rsidRPr="00722F25">
        <w:rPr>
          <w:b/>
          <w:szCs w:val="20"/>
          <w:lang w:eastAsia="lt-LT"/>
        </w:rPr>
        <w:t>Eur</w:t>
      </w:r>
      <w:proofErr w:type="spellEnd"/>
      <w:r w:rsidRPr="00722F25">
        <w:rPr>
          <w:b/>
          <w:szCs w:val="20"/>
          <w:lang w:eastAsia="lt-LT"/>
        </w:rPr>
        <w:t>/m2</w:t>
      </w:r>
    </w:p>
    <w:p w:rsidR="00722F25" w:rsidRPr="00722F25" w:rsidRDefault="00722F25" w:rsidP="00722F25">
      <w:pPr>
        <w:jc w:val="center"/>
        <w:rPr>
          <w:szCs w:val="20"/>
          <w:lang w:eastAsia="lt-LT"/>
        </w:rPr>
      </w:pPr>
      <w:proofErr w:type="spellStart"/>
      <w:r w:rsidRPr="00722F25">
        <w:rPr>
          <w:szCs w:val="20"/>
          <w:lang w:eastAsia="lt-LT"/>
        </w:rPr>
        <w:t>Ssąl</w:t>
      </w:r>
      <w:proofErr w:type="spellEnd"/>
    </w:p>
    <w:p w:rsidR="00722F25" w:rsidRPr="00722F25" w:rsidRDefault="00722F25" w:rsidP="00722F25">
      <w:pPr>
        <w:ind w:firstLine="720"/>
        <w:jc w:val="both"/>
        <w:rPr>
          <w:szCs w:val="20"/>
          <w:lang w:eastAsia="lt-LT"/>
        </w:rPr>
      </w:pPr>
    </w:p>
    <w:p w:rsidR="00722F25" w:rsidRPr="00722F25" w:rsidRDefault="00722F25" w:rsidP="00722F25">
      <w:pPr>
        <w:ind w:firstLine="720"/>
        <w:jc w:val="both"/>
        <w:rPr>
          <w:szCs w:val="20"/>
          <w:lang w:eastAsia="lt-LT"/>
        </w:rPr>
      </w:pPr>
      <w:r w:rsidRPr="00722F25">
        <w:rPr>
          <w:szCs w:val="20"/>
          <w:lang w:eastAsia="lt-LT"/>
        </w:rPr>
        <w:t xml:space="preserve">S </w:t>
      </w:r>
      <w:proofErr w:type="spellStart"/>
      <w:r w:rsidRPr="00722F25">
        <w:rPr>
          <w:szCs w:val="20"/>
          <w:lang w:eastAsia="lt-LT"/>
        </w:rPr>
        <w:t>sąl</w:t>
      </w:r>
      <w:proofErr w:type="spellEnd"/>
      <w:r w:rsidRPr="00722F25">
        <w:rPr>
          <w:szCs w:val="20"/>
          <w:lang w:eastAsia="lt-LT"/>
        </w:rPr>
        <w:t xml:space="preserve"> – sąlyginis vidutinis Klaipėdos miesto administruojamos įmonės namų butų naudingasis plotas S </w:t>
      </w:r>
      <w:proofErr w:type="spellStart"/>
      <w:r w:rsidRPr="00722F25">
        <w:rPr>
          <w:szCs w:val="20"/>
          <w:lang w:eastAsia="lt-LT"/>
        </w:rPr>
        <w:t>sąl</w:t>
      </w:r>
      <w:proofErr w:type="spellEnd"/>
      <w:r w:rsidRPr="00722F25">
        <w:rPr>
          <w:szCs w:val="20"/>
          <w:vertAlign w:val="subscript"/>
          <w:lang w:eastAsia="lt-LT"/>
        </w:rPr>
        <w:t xml:space="preserve"> </w:t>
      </w:r>
      <w:r w:rsidRPr="00722F25">
        <w:rPr>
          <w:szCs w:val="20"/>
          <w:lang w:eastAsia="lt-LT"/>
        </w:rPr>
        <w:t>= 200 tūkst. m</w:t>
      </w:r>
      <w:r w:rsidRPr="00722F25">
        <w:rPr>
          <w:szCs w:val="20"/>
          <w:vertAlign w:val="superscript"/>
          <w:lang w:eastAsia="lt-LT"/>
        </w:rPr>
        <w:t>2</w:t>
      </w:r>
      <w:r w:rsidRPr="00722F25">
        <w:rPr>
          <w:szCs w:val="20"/>
          <w:lang w:eastAsia="lt-LT"/>
        </w:rPr>
        <w:t>.</w:t>
      </w:r>
      <w:r w:rsidRPr="00722F25">
        <w:rPr>
          <w:szCs w:val="20"/>
          <w:vertAlign w:val="subscript"/>
          <w:lang w:eastAsia="lt-LT"/>
        </w:rPr>
        <w:t xml:space="preserve"> </w:t>
      </w:r>
    </w:p>
    <w:p w:rsidR="00722F25" w:rsidRPr="00722F25" w:rsidRDefault="00722F25" w:rsidP="00722F25">
      <w:pPr>
        <w:ind w:firstLine="720"/>
        <w:jc w:val="both"/>
        <w:rPr>
          <w:szCs w:val="20"/>
          <w:lang w:eastAsia="lt-LT"/>
        </w:rPr>
      </w:pPr>
    </w:p>
    <w:p w:rsidR="00722F25" w:rsidRPr="00722F25" w:rsidRDefault="00722F25" w:rsidP="00722F25">
      <w:pPr>
        <w:keepNext/>
        <w:jc w:val="center"/>
        <w:outlineLvl w:val="1"/>
        <w:rPr>
          <w:b/>
          <w:szCs w:val="20"/>
          <w:lang w:eastAsia="lt-LT"/>
        </w:rPr>
      </w:pPr>
      <w:r w:rsidRPr="00722F25">
        <w:rPr>
          <w:b/>
          <w:szCs w:val="20"/>
          <w:lang w:eastAsia="lt-LT"/>
        </w:rPr>
        <w:t xml:space="preserve">V. NAMO ADMINISTRAVIMO TARIFO SKAIČIAVIMAS </w:t>
      </w:r>
    </w:p>
    <w:p w:rsidR="00722F25" w:rsidRPr="00722F25" w:rsidRDefault="00722F25" w:rsidP="00722F25">
      <w:pPr>
        <w:keepNext/>
        <w:ind w:firstLine="720"/>
        <w:jc w:val="both"/>
        <w:outlineLvl w:val="1"/>
        <w:rPr>
          <w:b/>
          <w:szCs w:val="20"/>
          <w:lang w:eastAsia="lt-LT"/>
        </w:rPr>
      </w:pPr>
    </w:p>
    <w:p w:rsidR="00722F25" w:rsidRPr="00722F25" w:rsidRDefault="00722F25" w:rsidP="00722F25">
      <w:pPr>
        <w:ind w:firstLine="720"/>
        <w:jc w:val="both"/>
        <w:rPr>
          <w:szCs w:val="20"/>
          <w:lang w:eastAsia="lt-LT"/>
        </w:rPr>
      </w:pPr>
      <w:r w:rsidRPr="00722F25">
        <w:rPr>
          <w:szCs w:val="20"/>
          <w:lang w:eastAsia="lt-LT"/>
        </w:rPr>
        <w:t xml:space="preserve">14. Namo administravimo tarifą administratorius apskaičiuoja savivaldybės tarybos nustatyto administravimo bazinio tarifo pagrindu. </w:t>
      </w:r>
    </w:p>
    <w:p w:rsidR="00722F25" w:rsidRPr="00722F25" w:rsidRDefault="00722F25" w:rsidP="00722F25">
      <w:pPr>
        <w:tabs>
          <w:tab w:val="left" w:pos="720"/>
          <w:tab w:val="left" w:pos="900"/>
        </w:tabs>
        <w:ind w:firstLine="720"/>
        <w:jc w:val="both"/>
        <w:rPr>
          <w:szCs w:val="20"/>
          <w:lang w:eastAsia="lt-LT"/>
        </w:rPr>
      </w:pPr>
      <w:r w:rsidRPr="00722F25">
        <w:rPr>
          <w:szCs w:val="20"/>
          <w:lang w:eastAsia="lt-LT"/>
        </w:rPr>
        <w:t xml:space="preserve">15. Administravimo tarifas konkrečiam namui gali būti namo administratoriaus perskaičiuojamas tik kartą per kalendorinius metus ir tik tada, jei pasikeitė pastato ilgaamžiškumas ar plotas. Administratorius apie naujai apskaičiuotą tarifą viešai praneša gyventojams ir Savivaldybės administracijos Butų ūkio ir energetikos skyriui prieš mėnesį. Pranešimuose nurodomas perskaičiavimo pagrindas, naujo tarifo dydis ir data, nuo kada jis bus taikomas. Naujai apskaičiuotas administravimo tarifas gali būti pradėtas taikyti tik po mėnesio nuo pranešimų pateikimo. </w:t>
      </w:r>
    </w:p>
    <w:p w:rsidR="00722F25" w:rsidRPr="00722F25" w:rsidRDefault="00722F25" w:rsidP="00722F25">
      <w:pPr>
        <w:ind w:firstLine="720"/>
        <w:jc w:val="both"/>
        <w:rPr>
          <w:szCs w:val="20"/>
          <w:lang w:eastAsia="lt-LT"/>
        </w:rPr>
      </w:pPr>
      <w:r w:rsidRPr="00722F25">
        <w:rPr>
          <w:szCs w:val="20"/>
          <w:lang w:eastAsia="lt-LT"/>
        </w:rPr>
        <w:t>16. Namo administravimo tarifas išreiškiamas litais per mėnesį patalpų naudingojo ploto vienam kvadratiniam metrui.</w:t>
      </w:r>
    </w:p>
    <w:p w:rsidR="00722F25" w:rsidRPr="00722F25" w:rsidRDefault="00722F25" w:rsidP="00722F25">
      <w:pPr>
        <w:tabs>
          <w:tab w:val="left" w:pos="720"/>
        </w:tabs>
        <w:ind w:firstLine="720"/>
        <w:jc w:val="both"/>
        <w:rPr>
          <w:szCs w:val="20"/>
          <w:lang w:eastAsia="lt-LT"/>
        </w:rPr>
      </w:pPr>
      <w:r w:rsidRPr="00722F25">
        <w:rPr>
          <w:szCs w:val="20"/>
          <w:lang w:eastAsia="lt-LT"/>
        </w:rPr>
        <w:t>17. Namo administravimo tarifą sudaro pastoviosios ir kintamosios dedamosios:</w:t>
      </w:r>
    </w:p>
    <w:p w:rsidR="00722F25" w:rsidRPr="00722F25" w:rsidRDefault="00722F25" w:rsidP="00722F25">
      <w:pPr>
        <w:tabs>
          <w:tab w:val="left" w:pos="720"/>
        </w:tabs>
        <w:ind w:firstLine="720"/>
        <w:jc w:val="both"/>
        <w:rPr>
          <w:szCs w:val="20"/>
          <w:lang w:eastAsia="lt-LT"/>
        </w:rPr>
      </w:pPr>
      <w:r w:rsidRPr="00722F25">
        <w:rPr>
          <w:szCs w:val="20"/>
          <w:lang w:eastAsia="lt-LT"/>
        </w:rPr>
        <w:t>17.1. pastovioji – administravimo bazinis tarifas, nustatytas savivaldybės tarybos;</w:t>
      </w:r>
    </w:p>
    <w:p w:rsidR="00722F25" w:rsidRPr="00722F25" w:rsidRDefault="00722F25" w:rsidP="00722F25">
      <w:pPr>
        <w:ind w:firstLine="720"/>
        <w:jc w:val="both"/>
        <w:rPr>
          <w:szCs w:val="20"/>
          <w:lang w:eastAsia="lt-LT"/>
        </w:rPr>
      </w:pPr>
      <w:r w:rsidRPr="00722F25">
        <w:rPr>
          <w:szCs w:val="20"/>
          <w:lang w:eastAsia="lt-LT"/>
        </w:rPr>
        <w:t>17.2. kintamoji – pastato ilgaamžiškumas ir naudingasis plotas, įvertintas koeficientais.</w:t>
      </w:r>
    </w:p>
    <w:p w:rsidR="00722F25" w:rsidRPr="00722F25" w:rsidRDefault="00722F25" w:rsidP="00722F25">
      <w:pPr>
        <w:tabs>
          <w:tab w:val="left" w:pos="720"/>
        </w:tabs>
        <w:ind w:firstLine="720"/>
        <w:jc w:val="both"/>
        <w:rPr>
          <w:szCs w:val="20"/>
          <w:lang w:eastAsia="lt-LT"/>
        </w:rPr>
      </w:pPr>
      <w:r w:rsidRPr="00722F25">
        <w:rPr>
          <w:szCs w:val="20"/>
          <w:lang w:eastAsia="lt-LT"/>
        </w:rPr>
        <w:t>18. Konkretaus namo bendrosios nuosavybės administravimo tarifas administratoriaus apskaičiuojamas pagal priklausomybę:</w:t>
      </w:r>
    </w:p>
    <w:p w:rsidR="00722F25" w:rsidRPr="00722F25" w:rsidRDefault="00722F25" w:rsidP="00722F25">
      <w:pPr>
        <w:ind w:firstLine="720"/>
        <w:jc w:val="both"/>
        <w:rPr>
          <w:szCs w:val="20"/>
          <w:lang w:eastAsia="lt-LT"/>
        </w:rPr>
      </w:pPr>
    </w:p>
    <w:p w:rsidR="00722F25" w:rsidRPr="00722F25" w:rsidRDefault="00722F25" w:rsidP="00722F25">
      <w:pPr>
        <w:jc w:val="center"/>
        <w:rPr>
          <w:szCs w:val="20"/>
          <w:lang w:eastAsia="lt-LT"/>
        </w:rPr>
      </w:pPr>
      <w:proofErr w:type="spellStart"/>
      <w:r w:rsidRPr="00722F25">
        <w:rPr>
          <w:szCs w:val="20"/>
          <w:lang w:eastAsia="lt-LT"/>
        </w:rPr>
        <w:lastRenderedPageBreak/>
        <w:t>Tn</w:t>
      </w:r>
      <w:proofErr w:type="spellEnd"/>
      <w:r w:rsidRPr="00722F25">
        <w:rPr>
          <w:szCs w:val="20"/>
          <w:lang w:eastAsia="lt-LT"/>
        </w:rPr>
        <w:t xml:space="preserve"> = </w:t>
      </w:r>
      <w:proofErr w:type="spellStart"/>
      <w:r w:rsidRPr="00722F25">
        <w:rPr>
          <w:szCs w:val="20"/>
          <w:lang w:eastAsia="lt-LT"/>
        </w:rPr>
        <w:t>Tbaz</w:t>
      </w:r>
      <w:proofErr w:type="spellEnd"/>
      <w:r w:rsidRPr="00722F25">
        <w:rPr>
          <w:szCs w:val="20"/>
          <w:vertAlign w:val="subscript"/>
          <w:lang w:eastAsia="lt-LT"/>
        </w:rPr>
        <w:t xml:space="preserve"> </w:t>
      </w:r>
      <w:r w:rsidRPr="00722F25">
        <w:rPr>
          <w:szCs w:val="20"/>
          <w:lang w:eastAsia="lt-LT"/>
        </w:rPr>
        <w:t>x k</w:t>
      </w:r>
      <w:r w:rsidRPr="00722F25">
        <w:rPr>
          <w:szCs w:val="20"/>
          <w:vertAlign w:val="subscript"/>
          <w:lang w:eastAsia="lt-LT"/>
        </w:rPr>
        <w:t>1</w:t>
      </w:r>
      <w:r w:rsidRPr="00722F25">
        <w:rPr>
          <w:szCs w:val="20"/>
          <w:lang w:eastAsia="lt-LT"/>
        </w:rPr>
        <w:t xml:space="preserve"> x k</w:t>
      </w:r>
      <w:r w:rsidRPr="00722F25">
        <w:rPr>
          <w:szCs w:val="20"/>
          <w:vertAlign w:val="subscript"/>
          <w:lang w:eastAsia="lt-LT"/>
        </w:rPr>
        <w:t xml:space="preserve">2 </w:t>
      </w:r>
      <w:r w:rsidRPr="00722F25">
        <w:rPr>
          <w:szCs w:val="20"/>
          <w:lang w:eastAsia="lt-LT"/>
        </w:rPr>
        <w:t>x k</w:t>
      </w:r>
      <w:r w:rsidRPr="00722F25">
        <w:rPr>
          <w:szCs w:val="20"/>
          <w:vertAlign w:val="subscript"/>
          <w:lang w:eastAsia="lt-LT"/>
        </w:rPr>
        <w:t xml:space="preserve">3; </w:t>
      </w:r>
      <w:r w:rsidRPr="00722F25">
        <w:rPr>
          <w:strike/>
          <w:szCs w:val="20"/>
          <w:lang w:eastAsia="lt-LT"/>
        </w:rPr>
        <w:t>(Lt/m</w:t>
      </w:r>
      <w:r w:rsidRPr="00722F25">
        <w:rPr>
          <w:strike/>
          <w:szCs w:val="20"/>
          <w:vertAlign w:val="superscript"/>
          <w:lang w:eastAsia="lt-LT"/>
        </w:rPr>
        <w:t>2</w:t>
      </w:r>
      <w:r w:rsidRPr="00722F25">
        <w:rPr>
          <w:strike/>
          <w:szCs w:val="20"/>
          <w:lang w:eastAsia="lt-LT"/>
        </w:rPr>
        <w:t>)</w:t>
      </w:r>
      <w:r w:rsidRPr="00722F25">
        <w:rPr>
          <w:szCs w:val="20"/>
          <w:lang w:eastAsia="lt-LT"/>
        </w:rPr>
        <w:t xml:space="preserve"> </w:t>
      </w:r>
      <w:r w:rsidRPr="00722F25">
        <w:rPr>
          <w:b/>
          <w:szCs w:val="20"/>
          <w:lang w:eastAsia="lt-LT"/>
        </w:rPr>
        <w:t>(</w:t>
      </w:r>
      <w:proofErr w:type="spellStart"/>
      <w:r w:rsidRPr="00722F25">
        <w:rPr>
          <w:b/>
          <w:szCs w:val="20"/>
          <w:lang w:eastAsia="lt-LT"/>
        </w:rPr>
        <w:t>Eur</w:t>
      </w:r>
      <w:proofErr w:type="spellEnd"/>
      <w:r w:rsidRPr="00722F25">
        <w:rPr>
          <w:b/>
          <w:szCs w:val="20"/>
          <w:lang w:eastAsia="lt-LT"/>
        </w:rPr>
        <w:t>/m2)</w:t>
      </w:r>
    </w:p>
    <w:p w:rsidR="00722F25" w:rsidRPr="00722F25" w:rsidRDefault="00722F25" w:rsidP="00722F25">
      <w:pPr>
        <w:ind w:firstLine="720"/>
        <w:jc w:val="both"/>
        <w:rPr>
          <w:szCs w:val="20"/>
          <w:lang w:eastAsia="lt-LT"/>
        </w:rPr>
      </w:pPr>
      <w:r w:rsidRPr="00722F25">
        <w:rPr>
          <w:szCs w:val="20"/>
          <w:lang w:eastAsia="lt-LT"/>
        </w:rPr>
        <w:t>čia:</w:t>
      </w:r>
    </w:p>
    <w:p w:rsidR="00722F25" w:rsidRPr="00722F25" w:rsidRDefault="00722F25" w:rsidP="00722F25">
      <w:pPr>
        <w:ind w:firstLine="720"/>
        <w:jc w:val="both"/>
        <w:rPr>
          <w:szCs w:val="20"/>
          <w:lang w:eastAsia="lt-LT"/>
        </w:rPr>
      </w:pPr>
      <w:proofErr w:type="spellStart"/>
      <w:r w:rsidRPr="00722F25">
        <w:rPr>
          <w:szCs w:val="20"/>
          <w:lang w:eastAsia="lt-LT"/>
        </w:rPr>
        <w:t>Tbaz</w:t>
      </w:r>
      <w:proofErr w:type="spellEnd"/>
      <w:r w:rsidRPr="00722F25">
        <w:rPr>
          <w:szCs w:val="20"/>
          <w:lang w:eastAsia="lt-LT"/>
        </w:rPr>
        <w:t xml:space="preserve"> – bazinis tarifas, nustatytas savivaldybės tarybos;</w:t>
      </w:r>
    </w:p>
    <w:p w:rsidR="00722F25" w:rsidRPr="00722F25" w:rsidRDefault="00722F25" w:rsidP="00722F25">
      <w:pPr>
        <w:tabs>
          <w:tab w:val="left" w:pos="900"/>
        </w:tabs>
        <w:ind w:firstLine="720"/>
        <w:jc w:val="both"/>
        <w:rPr>
          <w:szCs w:val="20"/>
          <w:lang w:eastAsia="lt-LT"/>
        </w:rPr>
      </w:pPr>
      <w:r w:rsidRPr="00722F25">
        <w:rPr>
          <w:szCs w:val="20"/>
          <w:lang w:eastAsia="lt-LT"/>
        </w:rPr>
        <w:t>k</w:t>
      </w:r>
      <w:r w:rsidRPr="00722F25">
        <w:rPr>
          <w:szCs w:val="20"/>
          <w:vertAlign w:val="subscript"/>
          <w:lang w:eastAsia="lt-LT"/>
        </w:rPr>
        <w:t>1</w:t>
      </w:r>
      <w:r w:rsidRPr="00722F25">
        <w:rPr>
          <w:szCs w:val="20"/>
          <w:lang w:eastAsia="lt-LT"/>
        </w:rPr>
        <w:t>- tarifo diferenciacijos koeficientas, priklausantis nuo pastato ilgaamžiškumo (1 lentelė);</w:t>
      </w:r>
    </w:p>
    <w:p w:rsidR="00722F25" w:rsidRPr="00722F25" w:rsidRDefault="00722F25" w:rsidP="00722F25">
      <w:pPr>
        <w:tabs>
          <w:tab w:val="left" w:pos="900"/>
          <w:tab w:val="left" w:pos="1080"/>
        </w:tabs>
        <w:ind w:firstLine="720"/>
        <w:jc w:val="both"/>
        <w:rPr>
          <w:szCs w:val="20"/>
          <w:lang w:eastAsia="lt-LT"/>
        </w:rPr>
      </w:pPr>
      <w:r w:rsidRPr="00722F25">
        <w:rPr>
          <w:szCs w:val="20"/>
          <w:lang w:eastAsia="lt-LT"/>
        </w:rPr>
        <w:t>k</w:t>
      </w:r>
      <w:r w:rsidRPr="00722F25">
        <w:rPr>
          <w:szCs w:val="20"/>
          <w:vertAlign w:val="subscript"/>
          <w:lang w:eastAsia="lt-LT"/>
        </w:rPr>
        <w:t>2</w:t>
      </w:r>
      <w:r w:rsidRPr="00722F25">
        <w:rPr>
          <w:szCs w:val="20"/>
          <w:lang w:eastAsia="lt-LT"/>
        </w:rPr>
        <w:t>- tarifo diferenciacijos koeficientas, priklausantis nuo pastato naudingojo ploto</w:t>
      </w:r>
      <w:r w:rsidRPr="00722F25">
        <w:rPr>
          <w:b/>
          <w:szCs w:val="20"/>
          <w:lang w:eastAsia="lt-LT"/>
        </w:rPr>
        <w:t xml:space="preserve"> </w:t>
      </w:r>
      <w:r w:rsidRPr="00722F25">
        <w:rPr>
          <w:szCs w:val="20"/>
          <w:lang w:eastAsia="lt-LT"/>
        </w:rPr>
        <w:t>(2 lentelė);</w:t>
      </w:r>
    </w:p>
    <w:p w:rsidR="00722F25" w:rsidRPr="00722F25" w:rsidRDefault="00722F25" w:rsidP="00722F25">
      <w:pPr>
        <w:tabs>
          <w:tab w:val="left" w:pos="900"/>
        </w:tabs>
        <w:ind w:firstLine="720"/>
        <w:jc w:val="both"/>
        <w:rPr>
          <w:szCs w:val="20"/>
          <w:lang w:eastAsia="lt-LT"/>
        </w:rPr>
      </w:pPr>
      <w:r w:rsidRPr="00722F25">
        <w:rPr>
          <w:szCs w:val="20"/>
          <w:lang w:eastAsia="lt-LT"/>
        </w:rPr>
        <w:t>k</w:t>
      </w:r>
      <w:r w:rsidRPr="00722F25">
        <w:rPr>
          <w:szCs w:val="20"/>
          <w:vertAlign w:val="subscript"/>
          <w:lang w:eastAsia="lt-LT"/>
        </w:rPr>
        <w:t xml:space="preserve">3 </w:t>
      </w:r>
      <w:r w:rsidRPr="00722F25">
        <w:rPr>
          <w:szCs w:val="20"/>
          <w:lang w:eastAsia="lt-LT"/>
        </w:rPr>
        <w:t>= 2, taikomas bendrabučio tipo namams.</w:t>
      </w:r>
    </w:p>
    <w:p w:rsidR="00722F25" w:rsidRPr="00722F25" w:rsidRDefault="00722F25" w:rsidP="00722F25">
      <w:pPr>
        <w:tabs>
          <w:tab w:val="left" w:pos="900"/>
        </w:tabs>
        <w:ind w:firstLine="720"/>
        <w:jc w:val="both"/>
        <w:rPr>
          <w:b/>
          <w:szCs w:val="20"/>
          <w:lang w:eastAsia="lt-LT"/>
        </w:rPr>
      </w:pPr>
    </w:p>
    <w:p w:rsidR="00722F25" w:rsidRPr="00722F25" w:rsidRDefault="00722F25" w:rsidP="00722F25">
      <w:pPr>
        <w:jc w:val="center"/>
        <w:rPr>
          <w:b/>
          <w:szCs w:val="20"/>
          <w:lang w:eastAsia="lt-LT"/>
        </w:rPr>
      </w:pPr>
    </w:p>
    <w:p w:rsidR="00722F25" w:rsidRPr="00722F25" w:rsidRDefault="00722F25" w:rsidP="00722F25">
      <w:pPr>
        <w:jc w:val="center"/>
        <w:rPr>
          <w:szCs w:val="20"/>
          <w:lang w:eastAsia="lt-LT"/>
        </w:rPr>
      </w:pPr>
      <w:r w:rsidRPr="00722F25">
        <w:rPr>
          <w:b/>
          <w:szCs w:val="20"/>
          <w:lang w:eastAsia="lt-LT"/>
        </w:rPr>
        <w:t>PASTATŲ ILGAAMŽIŠKUMO VERTINIMAS</w:t>
      </w:r>
    </w:p>
    <w:p w:rsidR="00722F25" w:rsidRPr="00722F25" w:rsidRDefault="00722F25" w:rsidP="00722F25">
      <w:pPr>
        <w:ind w:firstLine="720"/>
        <w:jc w:val="both"/>
        <w:rPr>
          <w:szCs w:val="20"/>
          <w:lang w:eastAsia="lt-LT"/>
        </w:rPr>
      </w:pPr>
      <w:r w:rsidRPr="00722F25">
        <w:rPr>
          <w:szCs w:val="20"/>
          <w:lang w:eastAsia="lt-LT"/>
        </w:rPr>
        <w:t>1 lentelė</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3"/>
        <w:gridCol w:w="4854"/>
      </w:tblGrid>
      <w:tr w:rsidR="00722F25" w:rsidRPr="00722F25" w:rsidTr="009470D5">
        <w:tc>
          <w:tcPr>
            <w:tcW w:w="4788" w:type="dxa"/>
            <w:tcBorders>
              <w:top w:val="single" w:sz="4" w:space="0" w:color="auto"/>
              <w:left w:val="single" w:sz="4" w:space="0" w:color="auto"/>
              <w:bottom w:val="single" w:sz="4" w:space="0" w:color="auto"/>
              <w:right w:val="single" w:sz="4" w:space="0" w:color="auto"/>
            </w:tcBorders>
          </w:tcPr>
          <w:p w:rsidR="00722F25" w:rsidRPr="00722F25" w:rsidRDefault="00722F25" w:rsidP="00722F25">
            <w:pPr>
              <w:keepNext/>
              <w:jc w:val="center"/>
              <w:outlineLvl w:val="2"/>
              <w:rPr>
                <w:szCs w:val="20"/>
                <w:lang w:eastAsia="lt-LT"/>
              </w:rPr>
            </w:pPr>
            <w:r w:rsidRPr="00722F25">
              <w:rPr>
                <w:szCs w:val="20"/>
                <w:lang w:eastAsia="lt-LT"/>
              </w:rPr>
              <w:t>Pastato amžius</w:t>
            </w:r>
          </w:p>
        </w:tc>
        <w:tc>
          <w:tcPr>
            <w:tcW w:w="4860" w:type="dxa"/>
            <w:tcBorders>
              <w:top w:val="single" w:sz="4" w:space="0" w:color="auto"/>
              <w:left w:val="single" w:sz="4" w:space="0" w:color="auto"/>
              <w:bottom w:val="single" w:sz="4" w:space="0" w:color="auto"/>
              <w:right w:val="single" w:sz="4" w:space="0" w:color="auto"/>
            </w:tcBorders>
          </w:tcPr>
          <w:p w:rsidR="00722F25" w:rsidRPr="00722F25" w:rsidRDefault="00722F25" w:rsidP="00722F25">
            <w:pPr>
              <w:jc w:val="center"/>
              <w:rPr>
                <w:szCs w:val="20"/>
                <w:lang w:eastAsia="lt-LT"/>
              </w:rPr>
            </w:pPr>
            <w:r w:rsidRPr="00722F25">
              <w:rPr>
                <w:szCs w:val="20"/>
                <w:lang w:eastAsia="lt-LT"/>
              </w:rPr>
              <w:t>Koeficiento k</w:t>
            </w:r>
            <w:r w:rsidRPr="00722F25">
              <w:rPr>
                <w:szCs w:val="20"/>
                <w:vertAlign w:val="subscript"/>
                <w:lang w:eastAsia="lt-LT"/>
              </w:rPr>
              <w:t>1</w:t>
            </w:r>
            <w:r w:rsidRPr="00722F25">
              <w:rPr>
                <w:szCs w:val="20"/>
                <w:lang w:eastAsia="lt-LT"/>
              </w:rPr>
              <w:t xml:space="preserve"> reikšmė</w:t>
            </w:r>
          </w:p>
        </w:tc>
      </w:tr>
      <w:tr w:rsidR="00722F25" w:rsidRPr="00722F25" w:rsidTr="009470D5">
        <w:tc>
          <w:tcPr>
            <w:tcW w:w="4788" w:type="dxa"/>
            <w:tcBorders>
              <w:top w:val="single" w:sz="4" w:space="0" w:color="auto"/>
              <w:left w:val="single" w:sz="4" w:space="0" w:color="auto"/>
              <w:bottom w:val="single" w:sz="4" w:space="0" w:color="auto"/>
              <w:right w:val="single" w:sz="4" w:space="0" w:color="auto"/>
            </w:tcBorders>
          </w:tcPr>
          <w:p w:rsidR="00722F25" w:rsidRPr="00722F25" w:rsidRDefault="00722F25" w:rsidP="00722F25">
            <w:pPr>
              <w:keepNext/>
              <w:jc w:val="center"/>
              <w:outlineLvl w:val="2"/>
              <w:rPr>
                <w:szCs w:val="20"/>
                <w:lang w:eastAsia="lt-LT"/>
              </w:rPr>
            </w:pPr>
            <w:r w:rsidRPr="00722F25">
              <w:rPr>
                <w:szCs w:val="20"/>
                <w:lang w:eastAsia="lt-LT"/>
              </w:rPr>
              <w:t>Iki 10 metų</w:t>
            </w:r>
          </w:p>
        </w:tc>
        <w:tc>
          <w:tcPr>
            <w:tcW w:w="4860" w:type="dxa"/>
            <w:tcBorders>
              <w:top w:val="single" w:sz="4" w:space="0" w:color="auto"/>
              <w:left w:val="single" w:sz="4" w:space="0" w:color="auto"/>
              <w:bottom w:val="single" w:sz="4" w:space="0" w:color="auto"/>
              <w:right w:val="single" w:sz="4" w:space="0" w:color="auto"/>
            </w:tcBorders>
          </w:tcPr>
          <w:p w:rsidR="00722F25" w:rsidRPr="00722F25" w:rsidRDefault="00722F25" w:rsidP="00722F25">
            <w:pPr>
              <w:jc w:val="center"/>
              <w:rPr>
                <w:szCs w:val="20"/>
                <w:lang w:eastAsia="lt-LT"/>
              </w:rPr>
            </w:pPr>
            <w:r w:rsidRPr="00722F25">
              <w:rPr>
                <w:szCs w:val="20"/>
                <w:lang w:eastAsia="lt-LT"/>
              </w:rPr>
              <w:t>0,8</w:t>
            </w:r>
          </w:p>
        </w:tc>
      </w:tr>
      <w:tr w:rsidR="00722F25" w:rsidRPr="00722F25" w:rsidTr="009470D5">
        <w:tc>
          <w:tcPr>
            <w:tcW w:w="4788" w:type="dxa"/>
            <w:tcBorders>
              <w:top w:val="single" w:sz="4" w:space="0" w:color="auto"/>
              <w:left w:val="single" w:sz="4" w:space="0" w:color="auto"/>
              <w:bottom w:val="single" w:sz="4" w:space="0" w:color="auto"/>
              <w:right w:val="single" w:sz="4" w:space="0" w:color="auto"/>
            </w:tcBorders>
          </w:tcPr>
          <w:p w:rsidR="00722F25" w:rsidRPr="00722F25" w:rsidRDefault="00722F25" w:rsidP="00722F25">
            <w:pPr>
              <w:jc w:val="center"/>
              <w:rPr>
                <w:szCs w:val="20"/>
                <w:lang w:eastAsia="lt-LT"/>
              </w:rPr>
            </w:pPr>
            <w:r w:rsidRPr="00722F25">
              <w:rPr>
                <w:szCs w:val="20"/>
                <w:lang w:eastAsia="lt-LT"/>
              </w:rPr>
              <w:t>11–20 metų</w:t>
            </w:r>
          </w:p>
        </w:tc>
        <w:tc>
          <w:tcPr>
            <w:tcW w:w="4860" w:type="dxa"/>
            <w:tcBorders>
              <w:top w:val="single" w:sz="4" w:space="0" w:color="auto"/>
              <w:left w:val="single" w:sz="4" w:space="0" w:color="auto"/>
              <w:bottom w:val="single" w:sz="4" w:space="0" w:color="auto"/>
              <w:right w:val="single" w:sz="4" w:space="0" w:color="auto"/>
            </w:tcBorders>
          </w:tcPr>
          <w:p w:rsidR="00722F25" w:rsidRPr="00722F25" w:rsidRDefault="00722F25" w:rsidP="00722F25">
            <w:pPr>
              <w:jc w:val="center"/>
              <w:rPr>
                <w:szCs w:val="20"/>
                <w:lang w:eastAsia="lt-LT"/>
              </w:rPr>
            </w:pPr>
            <w:r w:rsidRPr="00722F25">
              <w:rPr>
                <w:szCs w:val="20"/>
                <w:lang w:eastAsia="lt-LT"/>
              </w:rPr>
              <w:t>0,9</w:t>
            </w:r>
          </w:p>
        </w:tc>
      </w:tr>
      <w:tr w:rsidR="00722F25" w:rsidRPr="00722F25" w:rsidTr="009470D5">
        <w:trPr>
          <w:trHeight w:val="253"/>
        </w:trPr>
        <w:tc>
          <w:tcPr>
            <w:tcW w:w="4788" w:type="dxa"/>
            <w:tcBorders>
              <w:top w:val="single" w:sz="4" w:space="0" w:color="auto"/>
              <w:left w:val="single" w:sz="4" w:space="0" w:color="auto"/>
              <w:bottom w:val="single" w:sz="4" w:space="0" w:color="auto"/>
              <w:right w:val="single" w:sz="4" w:space="0" w:color="auto"/>
            </w:tcBorders>
          </w:tcPr>
          <w:p w:rsidR="00722F25" w:rsidRPr="00722F25" w:rsidRDefault="00722F25" w:rsidP="00722F25">
            <w:pPr>
              <w:jc w:val="center"/>
              <w:rPr>
                <w:szCs w:val="20"/>
                <w:lang w:eastAsia="lt-LT"/>
              </w:rPr>
            </w:pPr>
            <w:r w:rsidRPr="00722F25">
              <w:rPr>
                <w:szCs w:val="20"/>
                <w:lang w:eastAsia="lt-LT"/>
              </w:rPr>
              <w:t>21–35 metai</w:t>
            </w:r>
          </w:p>
        </w:tc>
        <w:tc>
          <w:tcPr>
            <w:tcW w:w="4860" w:type="dxa"/>
            <w:tcBorders>
              <w:top w:val="single" w:sz="4" w:space="0" w:color="auto"/>
              <w:left w:val="single" w:sz="4" w:space="0" w:color="auto"/>
              <w:bottom w:val="single" w:sz="4" w:space="0" w:color="auto"/>
              <w:right w:val="single" w:sz="4" w:space="0" w:color="auto"/>
            </w:tcBorders>
          </w:tcPr>
          <w:p w:rsidR="00722F25" w:rsidRPr="00722F25" w:rsidRDefault="00722F25" w:rsidP="00722F25">
            <w:pPr>
              <w:jc w:val="center"/>
              <w:rPr>
                <w:szCs w:val="20"/>
                <w:lang w:eastAsia="lt-LT"/>
              </w:rPr>
            </w:pPr>
            <w:r w:rsidRPr="00722F25">
              <w:rPr>
                <w:szCs w:val="20"/>
                <w:lang w:eastAsia="lt-LT"/>
              </w:rPr>
              <w:t xml:space="preserve">1 </w:t>
            </w:r>
          </w:p>
        </w:tc>
      </w:tr>
      <w:tr w:rsidR="00722F25" w:rsidRPr="00722F25" w:rsidTr="009470D5">
        <w:tc>
          <w:tcPr>
            <w:tcW w:w="4788" w:type="dxa"/>
            <w:tcBorders>
              <w:top w:val="single" w:sz="4" w:space="0" w:color="auto"/>
              <w:left w:val="single" w:sz="4" w:space="0" w:color="auto"/>
              <w:bottom w:val="single" w:sz="4" w:space="0" w:color="auto"/>
              <w:right w:val="single" w:sz="4" w:space="0" w:color="auto"/>
            </w:tcBorders>
          </w:tcPr>
          <w:p w:rsidR="00722F25" w:rsidRPr="00722F25" w:rsidRDefault="00722F25" w:rsidP="00722F25">
            <w:pPr>
              <w:jc w:val="center"/>
              <w:rPr>
                <w:szCs w:val="20"/>
                <w:lang w:eastAsia="lt-LT"/>
              </w:rPr>
            </w:pPr>
            <w:r w:rsidRPr="00722F25">
              <w:rPr>
                <w:szCs w:val="20"/>
                <w:lang w:eastAsia="lt-LT"/>
              </w:rPr>
              <w:t>Daugiau kaip 35 metai</w:t>
            </w:r>
          </w:p>
        </w:tc>
        <w:tc>
          <w:tcPr>
            <w:tcW w:w="4860" w:type="dxa"/>
            <w:tcBorders>
              <w:top w:val="single" w:sz="4" w:space="0" w:color="auto"/>
              <w:left w:val="single" w:sz="4" w:space="0" w:color="auto"/>
              <w:bottom w:val="single" w:sz="4" w:space="0" w:color="auto"/>
              <w:right w:val="single" w:sz="4" w:space="0" w:color="auto"/>
            </w:tcBorders>
          </w:tcPr>
          <w:p w:rsidR="00722F25" w:rsidRPr="00722F25" w:rsidRDefault="00722F25" w:rsidP="00722F25">
            <w:pPr>
              <w:jc w:val="center"/>
              <w:rPr>
                <w:szCs w:val="20"/>
                <w:lang w:eastAsia="lt-LT"/>
              </w:rPr>
            </w:pPr>
            <w:r w:rsidRPr="00722F25">
              <w:rPr>
                <w:szCs w:val="20"/>
                <w:lang w:eastAsia="lt-LT"/>
              </w:rPr>
              <w:t>1,1</w:t>
            </w:r>
          </w:p>
        </w:tc>
      </w:tr>
    </w:tbl>
    <w:p w:rsidR="00722F25" w:rsidRPr="00722F25" w:rsidRDefault="00722F25" w:rsidP="00722F25">
      <w:pPr>
        <w:ind w:firstLine="720"/>
        <w:jc w:val="both"/>
        <w:rPr>
          <w:szCs w:val="20"/>
          <w:lang w:eastAsia="lt-LT"/>
        </w:rPr>
      </w:pPr>
    </w:p>
    <w:p w:rsidR="00722F25" w:rsidRPr="00722F25" w:rsidRDefault="00722F25" w:rsidP="00722F25">
      <w:pPr>
        <w:ind w:firstLine="720"/>
        <w:jc w:val="both"/>
        <w:rPr>
          <w:szCs w:val="20"/>
          <w:lang w:eastAsia="lt-LT"/>
        </w:rPr>
      </w:pPr>
    </w:p>
    <w:p w:rsidR="00722F25" w:rsidRPr="00722F25" w:rsidRDefault="00722F25" w:rsidP="00722F25">
      <w:pPr>
        <w:jc w:val="center"/>
        <w:rPr>
          <w:b/>
          <w:szCs w:val="20"/>
          <w:lang w:eastAsia="lt-LT"/>
        </w:rPr>
      </w:pPr>
      <w:r w:rsidRPr="00722F25">
        <w:rPr>
          <w:b/>
          <w:szCs w:val="20"/>
          <w:lang w:eastAsia="lt-LT"/>
        </w:rPr>
        <w:t xml:space="preserve">PASTATŲ </w:t>
      </w:r>
      <w:r w:rsidRPr="00722F25">
        <w:rPr>
          <w:b/>
          <w:caps/>
          <w:szCs w:val="20"/>
          <w:lang w:eastAsia="lt-LT"/>
        </w:rPr>
        <w:t xml:space="preserve">ploto </w:t>
      </w:r>
      <w:r w:rsidRPr="00722F25">
        <w:rPr>
          <w:b/>
          <w:szCs w:val="20"/>
          <w:lang w:eastAsia="lt-LT"/>
        </w:rPr>
        <w:t>VERTINIMAS</w:t>
      </w:r>
      <w:r w:rsidRPr="00722F25">
        <w:rPr>
          <w:szCs w:val="20"/>
          <w:lang w:eastAsia="lt-LT"/>
        </w:rPr>
        <w:t xml:space="preserve"> </w:t>
      </w:r>
    </w:p>
    <w:p w:rsidR="00722F25" w:rsidRPr="00722F25" w:rsidRDefault="00722F25" w:rsidP="00722F25">
      <w:pPr>
        <w:ind w:firstLine="720"/>
        <w:jc w:val="both"/>
        <w:rPr>
          <w:szCs w:val="20"/>
          <w:lang w:eastAsia="lt-LT"/>
        </w:rPr>
      </w:pPr>
      <w:r w:rsidRPr="00722F25">
        <w:rPr>
          <w:szCs w:val="20"/>
          <w:lang w:eastAsia="lt-LT"/>
        </w:rPr>
        <w:t xml:space="preserve">2 lentelė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3"/>
        <w:gridCol w:w="4854"/>
      </w:tblGrid>
      <w:tr w:rsidR="00722F25" w:rsidRPr="00722F25" w:rsidTr="009470D5">
        <w:tc>
          <w:tcPr>
            <w:tcW w:w="4788" w:type="dxa"/>
            <w:tcBorders>
              <w:top w:val="single" w:sz="4" w:space="0" w:color="auto"/>
              <w:left w:val="single" w:sz="4" w:space="0" w:color="auto"/>
              <w:bottom w:val="single" w:sz="4" w:space="0" w:color="auto"/>
              <w:right w:val="single" w:sz="4" w:space="0" w:color="auto"/>
            </w:tcBorders>
          </w:tcPr>
          <w:p w:rsidR="00722F25" w:rsidRPr="00722F25" w:rsidRDefault="00722F25" w:rsidP="00722F25">
            <w:pPr>
              <w:jc w:val="both"/>
              <w:rPr>
                <w:szCs w:val="20"/>
                <w:lang w:eastAsia="lt-LT"/>
              </w:rPr>
            </w:pPr>
          </w:p>
          <w:p w:rsidR="00722F25" w:rsidRPr="00722F25" w:rsidRDefault="00722F25" w:rsidP="00722F25">
            <w:pPr>
              <w:jc w:val="center"/>
              <w:rPr>
                <w:szCs w:val="20"/>
                <w:lang w:eastAsia="lt-LT"/>
              </w:rPr>
            </w:pPr>
            <w:r w:rsidRPr="00722F25">
              <w:rPr>
                <w:szCs w:val="20"/>
                <w:lang w:eastAsia="lt-LT"/>
              </w:rPr>
              <w:t>Pastato naudingasis plotas, m</w:t>
            </w:r>
            <w:r w:rsidRPr="00722F25">
              <w:rPr>
                <w:szCs w:val="20"/>
                <w:vertAlign w:val="superscript"/>
                <w:lang w:eastAsia="lt-LT"/>
              </w:rPr>
              <w:t>2</w:t>
            </w:r>
          </w:p>
        </w:tc>
        <w:tc>
          <w:tcPr>
            <w:tcW w:w="4860" w:type="dxa"/>
            <w:tcBorders>
              <w:top w:val="single" w:sz="4" w:space="0" w:color="auto"/>
              <w:left w:val="single" w:sz="4" w:space="0" w:color="auto"/>
              <w:bottom w:val="single" w:sz="4" w:space="0" w:color="auto"/>
              <w:right w:val="single" w:sz="4" w:space="0" w:color="auto"/>
            </w:tcBorders>
          </w:tcPr>
          <w:p w:rsidR="00722F25" w:rsidRPr="00722F25" w:rsidRDefault="00722F25" w:rsidP="00722F25">
            <w:pPr>
              <w:jc w:val="center"/>
              <w:rPr>
                <w:szCs w:val="20"/>
                <w:lang w:eastAsia="lt-LT"/>
              </w:rPr>
            </w:pPr>
          </w:p>
          <w:p w:rsidR="00722F25" w:rsidRPr="00722F25" w:rsidRDefault="00722F25" w:rsidP="00722F25">
            <w:pPr>
              <w:jc w:val="center"/>
              <w:rPr>
                <w:szCs w:val="20"/>
                <w:lang w:eastAsia="lt-LT"/>
              </w:rPr>
            </w:pPr>
            <w:r w:rsidRPr="00722F25">
              <w:rPr>
                <w:szCs w:val="20"/>
                <w:lang w:eastAsia="lt-LT"/>
              </w:rPr>
              <w:t>Koeficiento k</w:t>
            </w:r>
            <w:r w:rsidRPr="00722F25">
              <w:rPr>
                <w:szCs w:val="20"/>
                <w:vertAlign w:val="subscript"/>
                <w:lang w:eastAsia="lt-LT"/>
              </w:rPr>
              <w:t>2</w:t>
            </w:r>
            <w:r w:rsidRPr="00722F25">
              <w:rPr>
                <w:szCs w:val="20"/>
                <w:lang w:eastAsia="lt-LT"/>
              </w:rPr>
              <w:t xml:space="preserve"> reikšmė</w:t>
            </w:r>
          </w:p>
        </w:tc>
      </w:tr>
      <w:tr w:rsidR="00722F25" w:rsidRPr="00722F25" w:rsidTr="009470D5">
        <w:tc>
          <w:tcPr>
            <w:tcW w:w="4788" w:type="dxa"/>
            <w:tcBorders>
              <w:top w:val="single" w:sz="4" w:space="0" w:color="auto"/>
              <w:left w:val="single" w:sz="4" w:space="0" w:color="auto"/>
              <w:bottom w:val="single" w:sz="4" w:space="0" w:color="auto"/>
              <w:right w:val="single" w:sz="4" w:space="0" w:color="auto"/>
            </w:tcBorders>
          </w:tcPr>
          <w:p w:rsidR="00722F25" w:rsidRPr="00722F25" w:rsidRDefault="00722F25" w:rsidP="00722F25">
            <w:pPr>
              <w:jc w:val="center"/>
              <w:rPr>
                <w:szCs w:val="20"/>
                <w:lang w:eastAsia="lt-LT"/>
              </w:rPr>
            </w:pPr>
            <w:r w:rsidRPr="00722F25">
              <w:rPr>
                <w:szCs w:val="20"/>
                <w:lang w:eastAsia="lt-LT"/>
              </w:rPr>
              <w:t>Iki 1000</w:t>
            </w:r>
          </w:p>
        </w:tc>
        <w:tc>
          <w:tcPr>
            <w:tcW w:w="4860" w:type="dxa"/>
            <w:tcBorders>
              <w:top w:val="single" w:sz="4" w:space="0" w:color="auto"/>
              <w:left w:val="single" w:sz="4" w:space="0" w:color="auto"/>
              <w:bottom w:val="single" w:sz="4" w:space="0" w:color="auto"/>
              <w:right w:val="single" w:sz="4" w:space="0" w:color="auto"/>
            </w:tcBorders>
          </w:tcPr>
          <w:p w:rsidR="00722F25" w:rsidRPr="00722F25" w:rsidRDefault="00722F25" w:rsidP="00722F25">
            <w:pPr>
              <w:jc w:val="center"/>
              <w:rPr>
                <w:szCs w:val="20"/>
                <w:lang w:eastAsia="lt-LT"/>
              </w:rPr>
            </w:pPr>
            <w:r w:rsidRPr="00722F25">
              <w:rPr>
                <w:szCs w:val="20"/>
                <w:lang w:eastAsia="lt-LT"/>
              </w:rPr>
              <w:t>1,45</w:t>
            </w:r>
          </w:p>
        </w:tc>
      </w:tr>
      <w:tr w:rsidR="00722F25" w:rsidRPr="00722F25" w:rsidTr="009470D5">
        <w:tc>
          <w:tcPr>
            <w:tcW w:w="4788" w:type="dxa"/>
            <w:tcBorders>
              <w:top w:val="single" w:sz="4" w:space="0" w:color="auto"/>
              <w:left w:val="single" w:sz="4" w:space="0" w:color="auto"/>
              <w:bottom w:val="single" w:sz="4" w:space="0" w:color="auto"/>
              <w:right w:val="single" w:sz="4" w:space="0" w:color="auto"/>
            </w:tcBorders>
          </w:tcPr>
          <w:p w:rsidR="00722F25" w:rsidRPr="00722F25" w:rsidRDefault="00722F25" w:rsidP="00722F25">
            <w:pPr>
              <w:jc w:val="center"/>
              <w:rPr>
                <w:szCs w:val="20"/>
                <w:lang w:eastAsia="lt-LT"/>
              </w:rPr>
            </w:pPr>
            <w:r w:rsidRPr="00722F25">
              <w:rPr>
                <w:szCs w:val="20"/>
                <w:lang w:eastAsia="lt-LT"/>
              </w:rPr>
              <w:t>1001–2000</w:t>
            </w:r>
          </w:p>
        </w:tc>
        <w:tc>
          <w:tcPr>
            <w:tcW w:w="4860" w:type="dxa"/>
            <w:tcBorders>
              <w:top w:val="single" w:sz="4" w:space="0" w:color="auto"/>
              <w:left w:val="single" w:sz="4" w:space="0" w:color="auto"/>
              <w:bottom w:val="single" w:sz="4" w:space="0" w:color="auto"/>
              <w:right w:val="single" w:sz="4" w:space="0" w:color="auto"/>
            </w:tcBorders>
          </w:tcPr>
          <w:p w:rsidR="00722F25" w:rsidRPr="00722F25" w:rsidRDefault="00722F25" w:rsidP="00722F25">
            <w:pPr>
              <w:jc w:val="center"/>
              <w:rPr>
                <w:szCs w:val="20"/>
                <w:lang w:eastAsia="lt-LT"/>
              </w:rPr>
            </w:pPr>
            <w:r w:rsidRPr="00722F25">
              <w:rPr>
                <w:szCs w:val="20"/>
                <w:lang w:eastAsia="lt-LT"/>
              </w:rPr>
              <w:t>1,25</w:t>
            </w:r>
          </w:p>
        </w:tc>
      </w:tr>
      <w:tr w:rsidR="00722F25" w:rsidRPr="00722F25" w:rsidTr="009470D5">
        <w:tc>
          <w:tcPr>
            <w:tcW w:w="4788" w:type="dxa"/>
            <w:tcBorders>
              <w:top w:val="single" w:sz="4" w:space="0" w:color="auto"/>
              <w:left w:val="single" w:sz="4" w:space="0" w:color="auto"/>
              <w:bottom w:val="single" w:sz="4" w:space="0" w:color="auto"/>
              <w:right w:val="single" w:sz="4" w:space="0" w:color="auto"/>
            </w:tcBorders>
          </w:tcPr>
          <w:p w:rsidR="00722F25" w:rsidRPr="00722F25" w:rsidRDefault="00722F25" w:rsidP="00722F25">
            <w:pPr>
              <w:jc w:val="center"/>
              <w:rPr>
                <w:szCs w:val="20"/>
                <w:lang w:eastAsia="lt-LT"/>
              </w:rPr>
            </w:pPr>
            <w:r w:rsidRPr="00722F25">
              <w:rPr>
                <w:szCs w:val="20"/>
                <w:lang w:eastAsia="lt-LT"/>
              </w:rPr>
              <w:t>2001–3000</w:t>
            </w:r>
          </w:p>
        </w:tc>
        <w:tc>
          <w:tcPr>
            <w:tcW w:w="4860" w:type="dxa"/>
            <w:tcBorders>
              <w:top w:val="single" w:sz="4" w:space="0" w:color="auto"/>
              <w:left w:val="single" w:sz="4" w:space="0" w:color="auto"/>
              <w:bottom w:val="single" w:sz="4" w:space="0" w:color="auto"/>
              <w:right w:val="single" w:sz="4" w:space="0" w:color="auto"/>
            </w:tcBorders>
          </w:tcPr>
          <w:p w:rsidR="00722F25" w:rsidRPr="00722F25" w:rsidRDefault="00722F25" w:rsidP="00722F25">
            <w:pPr>
              <w:jc w:val="center"/>
              <w:rPr>
                <w:szCs w:val="20"/>
                <w:lang w:eastAsia="lt-LT"/>
              </w:rPr>
            </w:pPr>
            <w:r w:rsidRPr="00722F25">
              <w:rPr>
                <w:szCs w:val="20"/>
                <w:lang w:eastAsia="lt-LT"/>
              </w:rPr>
              <w:t>1</w:t>
            </w:r>
          </w:p>
        </w:tc>
      </w:tr>
      <w:tr w:rsidR="00722F25" w:rsidRPr="00722F25" w:rsidTr="009470D5">
        <w:tc>
          <w:tcPr>
            <w:tcW w:w="4788" w:type="dxa"/>
            <w:tcBorders>
              <w:top w:val="single" w:sz="4" w:space="0" w:color="auto"/>
              <w:left w:val="single" w:sz="4" w:space="0" w:color="auto"/>
              <w:bottom w:val="single" w:sz="4" w:space="0" w:color="auto"/>
              <w:right w:val="single" w:sz="4" w:space="0" w:color="auto"/>
            </w:tcBorders>
          </w:tcPr>
          <w:p w:rsidR="00722F25" w:rsidRPr="00722F25" w:rsidRDefault="00722F25" w:rsidP="00722F25">
            <w:pPr>
              <w:jc w:val="center"/>
              <w:rPr>
                <w:szCs w:val="20"/>
                <w:lang w:eastAsia="lt-LT"/>
              </w:rPr>
            </w:pPr>
            <w:r w:rsidRPr="00722F25">
              <w:rPr>
                <w:szCs w:val="20"/>
                <w:lang w:eastAsia="lt-LT"/>
              </w:rPr>
              <w:t>3001–4000</w:t>
            </w:r>
          </w:p>
        </w:tc>
        <w:tc>
          <w:tcPr>
            <w:tcW w:w="4860" w:type="dxa"/>
            <w:tcBorders>
              <w:top w:val="single" w:sz="4" w:space="0" w:color="auto"/>
              <w:left w:val="single" w:sz="4" w:space="0" w:color="auto"/>
              <w:bottom w:val="single" w:sz="4" w:space="0" w:color="auto"/>
              <w:right w:val="single" w:sz="4" w:space="0" w:color="auto"/>
            </w:tcBorders>
          </w:tcPr>
          <w:p w:rsidR="00722F25" w:rsidRPr="00722F25" w:rsidRDefault="00722F25" w:rsidP="00722F25">
            <w:pPr>
              <w:jc w:val="center"/>
              <w:rPr>
                <w:szCs w:val="20"/>
                <w:lang w:eastAsia="lt-LT"/>
              </w:rPr>
            </w:pPr>
            <w:r w:rsidRPr="00722F25">
              <w:rPr>
                <w:szCs w:val="20"/>
                <w:lang w:eastAsia="lt-LT"/>
              </w:rPr>
              <w:t>0,95</w:t>
            </w:r>
          </w:p>
        </w:tc>
      </w:tr>
      <w:tr w:rsidR="00722F25" w:rsidRPr="00722F25" w:rsidTr="009470D5">
        <w:tc>
          <w:tcPr>
            <w:tcW w:w="4788" w:type="dxa"/>
            <w:tcBorders>
              <w:top w:val="single" w:sz="4" w:space="0" w:color="auto"/>
              <w:left w:val="single" w:sz="4" w:space="0" w:color="auto"/>
              <w:bottom w:val="single" w:sz="4" w:space="0" w:color="auto"/>
              <w:right w:val="single" w:sz="4" w:space="0" w:color="auto"/>
            </w:tcBorders>
          </w:tcPr>
          <w:p w:rsidR="00722F25" w:rsidRPr="00722F25" w:rsidRDefault="00722F25" w:rsidP="00722F25">
            <w:pPr>
              <w:jc w:val="center"/>
              <w:rPr>
                <w:szCs w:val="20"/>
                <w:lang w:eastAsia="lt-LT"/>
              </w:rPr>
            </w:pPr>
            <w:r w:rsidRPr="00722F25">
              <w:rPr>
                <w:szCs w:val="20"/>
                <w:lang w:eastAsia="lt-LT"/>
              </w:rPr>
              <w:t>4001–5000</w:t>
            </w:r>
          </w:p>
        </w:tc>
        <w:tc>
          <w:tcPr>
            <w:tcW w:w="4860" w:type="dxa"/>
            <w:tcBorders>
              <w:top w:val="single" w:sz="4" w:space="0" w:color="auto"/>
              <w:left w:val="single" w:sz="4" w:space="0" w:color="auto"/>
              <w:bottom w:val="single" w:sz="4" w:space="0" w:color="auto"/>
              <w:right w:val="single" w:sz="4" w:space="0" w:color="auto"/>
            </w:tcBorders>
          </w:tcPr>
          <w:p w:rsidR="00722F25" w:rsidRPr="00722F25" w:rsidRDefault="00722F25" w:rsidP="00722F25">
            <w:pPr>
              <w:jc w:val="center"/>
              <w:rPr>
                <w:szCs w:val="20"/>
                <w:lang w:eastAsia="lt-LT"/>
              </w:rPr>
            </w:pPr>
            <w:r w:rsidRPr="00722F25">
              <w:rPr>
                <w:szCs w:val="20"/>
                <w:lang w:eastAsia="lt-LT"/>
              </w:rPr>
              <w:t>0,9</w:t>
            </w:r>
          </w:p>
        </w:tc>
      </w:tr>
      <w:tr w:rsidR="00722F25" w:rsidRPr="00722F25" w:rsidTr="009470D5">
        <w:tc>
          <w:tcPr>
            <w:tcW w:w="4788" w:type="dxa"/>
            <w:tcBorders>
              <w:top w:val="single" w:sz="4" w:space="0" w:color="auto"/>
              <w:left w:val="single" w:sz="4" w:space="0" w:color="auto"/>
              <w:bottom w:val="single" w:sz="4" w:space="0" w:color="auto"/>
              <w:right w:val="single" w:sz="4" w:space="0" w:color="auto"/>
            </w:tcBorders>
          </w:tcPr>
          <w:p w:rsidR="00722F25" w:rsidRPr="00722F25" w:rsidRDefault="00722F25" w:rsidP="00722F25">
            <w:pPr>
              <w:jc w:val="center"/>
              <w:rPr>
                <w:szCs w:val="20"/>
                <w:lang w:eastAsia="lt-LT"/>
              </w:rPr>
            </w:pPr>
            <w:r w:rsidRPr="00722F25">
              <w:rPr>
                <w:szCs w:val="20"/>
                <w:lang w:eastAsia="lt-LT"/>
              </w:rPr>
              <w:t>5001–6000</w:t>
            </w:r>
          </w:p>
        </w:tc>
        <w:tc>
          <w:tcPr>
            <w:tcW w:w="4860" w:type="dxa"/>
            <w:tcBorders>
              <w:top w:val="single" w:sz="4" w:space="0" w:color="auto"/>
              <w:left w:val="single" w:sz="4" w:space="0" w:color="auto"/>
              <w:bottom w:val="single" w:sz="4" w:space="0" w:color="auto"/>
              <w:right w:val="single" w:sz="4" w:space="0" w:color="auto"/>
            </w:tcBorders>
          </w:tcPr>
          <w:p w:rsidR="00722F25" w:rsidRPr="00722F25" w:rsidRDefault="00722F25" w:rsidP="00722F25">
            <w:pPr>
              <w:jc w:val="center"/>
              <w:rPr>
                <w:szCs w:val="20"/>
                <w:lang w:eastAsia="lt-LT"/>
              </w:rPr>
            </w:pPr>
            <w:r w:rsidRPr="00722F25">
              <w:rPr>
                <w:szCs w:val="20"/>
                <w:lang w:eastAsia="lt-LT"/>
              </w:rPr>
              <w:t>0,8</w:t>
            </w:r>
          </w:p>
        </w:tc>
      </w:tr>
      <w:tr w:rsidR="00722F25" w:rsidRPr="00722F25" w:rsidTr="009470D5">
        <w:tc>
          <w:tcPr>
            <w:tcW w:w="4788" w:type="dxa"/>
            <w:tcBorders>
              <w:top w:val="single" w:sz="4" w:space="0" w:color="auto"/>
              <w:left w:val="single" w:sz="4" w:space="0" w:color="auto"/>
              <w:bottom w:val="single" w:sz="4" w:space="0" w:color="auto"/>
              <w:right w:val="single" w:sz="4" w:space="0" w:color="auto"/>
            </w:tcBorders>
          </w:tcPr>
          <w:p w:rsidR="00722F25" w:rsidRPr="00722F25" w:rsidRDefault="00722F25" w:rsidP="00722F25">
            <w:pPr>
              <w:jc w:val="center"/>
              <w:rPr>
                <w:szCs w:val="20"/>
                <w:lang w:eastAsia="lt-LT"/>
              </w:rPr>
            </w:pPr>
            <w:r w:rsidRPr="00722F25">
              <w:rPr>
                <w:szCs w:val="20"/>
                <w:lang w:eastAsia="lt-LT"/>
              </w:rPr>
              <w:t>6001–7000</w:t>
            </w:r>
          </w:p>
        </w:tc>
        <w:tc>
          <w:tcPr>
            <w:tcW w:w="4860" w:type="dxa"/>
            <w:tcBorders>
              <w:top w:val="single" w:sz="4" w:space="0" w:color="auto"/>
              <w:left w:val="single" w:sz="4" w:space="0" w:color="auto"/>
              <w:bottom w:val="single" w:sz="4" w:space="0" w:color="auto"/>
              <w:right w:val="single" w:sz="4" w:space="0" w:color="auto"/>
            </w:tcBorders>
          </w:tcPr>
          <w:p w:rsidR="00722F25" w:rsidRPr="00722F25" w:rsidRDefault="00722F25" w:rsidP="00722F25">
            <w:pPr>
              <w:tabs>
                <w:tab w:val="left" w:pos="2172"/>
              </w:tabs>
              <w:jc w:val="center"/>
              <w:rPr>
                <w:szCs w:val="20"/>
                <w:lang w:eastAsia="lt-LT"/>
              </w:rPr>
            </w:pPr>
            <w:r w:rsidRPr="00722F25">
              <w:rPr>
                <w:szCs w:val="20"/>
                <w:lang w:eastAsia="lt-LT"/>
              </w:rPr>
              <w:t>0,7</w:t>
            </w:r>
          </w:p>
        </w:tc>
      </w:tr>
      <w:tr w:rsidR="00722F25" w:rsidRPr="00722F25" w:rsidTr="009470D5">
        <w:tc>
          <w:tcPr>
            <w:tcW w:w="4788" w:type="dxa"/>
            <w:tcBorders>
              <w:top w:val="single" w:sz="4" w:space="0" w:color="auto"/>
              <w:left w:val="single" w:sz="4" w:space="0" w:color="auto"/>
              <w:bottom w:val="single" w:sz="4" w:space="0" w:color="auto"/>
              <w:right w:val="single" w:sz="4" w:space="0" w:color="auto"/>
            </w:tcBorders>
          </w:tcPr>
          <w:p w:rsidR="00722F25" w:rsidRPr="00722F25" w:rsidRDefault="00722F25" w:rsidP="00722F25">
            <w:pPr>
              <w:jc w:val="center"/>
              <w:rPr>
                <w:szCs w:val="20"/>
                <w:lang w:eastAsia="lt-LT"/>
              </w:rPr>
            </w:pPr>
            <w:r w:rsidRPr="00722F25">
              <w:rPr>
                <w:szCs w:val="20"/>
                <w:lang w:eastAsia="lt-LT"/>
              </w:rPr>
              <w:t>Daugiau kaip 7000</w:t>
            </w:r>
          </w:p>
        </w:tc>
        <w:tc>
          <w:tcPr>
            <w:tcW w:w="4860" w:type="dxa"/>
            <w:tcBorders>
              <w:top w:val="single" w:sz="4" w:space="0" w:color="auto"/>
              <w:left w:val="single" w:sz="4" w:space="0" w:color="auto"/>
              <w:bottom w:val="single" w:sz="4" w:space="0" w:color="auto"/>
              <w:right w:val="single" w:sz="4" w:space="0" w:color="auto"/>
            </w:tcBorders>
          </w:tcPr>
          <w:p w:rsidR="00722F25" w:rsidRPr="00722F25" w:rsidRDefault="00722F25" w:rsidP="00722F25">
            <w:pPr>
              <w:jc w:val="center"/>
              <w:rPr>
                <w:szCs w:val="20"/>
                <w:lang w:eastAsia="lt-LT"/>
              </w:rPr>
            </w:pPr>
            <w:r w:rsidRPr="00722F25">
              <w:rPr>
                <w:szCs w:val="20"/>
                <w:lang w:eastAsia="lt-LT"/>
              </w:rPr>
              <w:t>0,55</w:t>
            </w:r>
          </w:p>
        </w:tc>
      </w:tr>
    </w:tbl>
    <w:p w:rsidR="00722F25" w:rsidRPr="00722F25" w:rsidRDefault="00722F25" w:rsidP="00722F25">
      <w:pPr>
        <w:jc w:val="center"/>
        <w:rPr>
          <w:lang w:eastAsia="lt-LT"/>
        </w:rPr>
      </w:pPr>
      <w:r w:rsidRPr="00722F25">
        <w:rPr>
          <w:lang w:eastAsia="lt-LT"/>
        </w:rPr>
        <w:t>______________</w:t>
      </w:r>
    </w:p>
    <w:p w:rsidR="00722F25" w:rsidRPr="00722F25" w:rsidRDefault="00722F25" w:rsidP="00722F25">
      <w:pPr>
        <w:jc w:val="center"/>
        <w:rPr>
          <w:lang w:eastAsia="lt-LT"/>
        </w:rPr>
      </w:pPr>
    </w:p>
    <w:p w:rsidR="00981859" w:rsidRDefault="00981859" w:rsidP="00722F25">
      <w:pPr>
        <w:jc w:val="center"/>
      </w:pPr>
    </w:p>
    <w:sectPr w:rsidR="00981859" w:rsidSect="006D1B42">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994" w:rsidRDefault="00742994" w:rsidP="006D1B42">
      <w:r>
        <w:separator/>
      </w:r>
    </w:p>
  </w:endnote>
  <w:endnote w:type="continuationSeparator" w:id="0">
    <w:p w:rsidR="00742994" w:rsidRDefault="00742994"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http://schemas.openxmlformats.org/wordprocessingml/2006/main">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rsidR="00742994" w:rsidRDefault="00742994" w:rsidP="006D1B42">
      <w:r>
        <w:continuationSeparator/>
      </w:r>
    </w:p>
  </w:footnote>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rsidR="00742994" w:rsidRDefault="00742994" w:rsidP="006D1B42">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068138"/>
      <w:docPartObj>
        <w:docPartGallery w:val="Page Numbers (Top of Page)"/>
        <w:docPartUnique/>
      </w:docPartObj>
    </w:sdtPr>
    <w:sdtEndPr/>
    <w:sdtContent>
      <w:p w:rsidR="006D1B42" w:rsidRDefault="006D1B42">
        <w:pPr>
          <w:pStyle w:val="Antrats"/>
          <w:jc w:val="center"/>
        </w:pPr>
        <w:r>
          <w:fldChar w:fldCharType="begin"/>
        </w:r>
        <w:r>
          <w:instrText>PAGE   \* MERGEFORMAT</w:instrText>
        </w:r>
        <w:r>
          <w:fldChar w:fldCharType="separate"/>
        </w:r>
        <w:r w:rsidR="00722F25">
          <w:rPr>
            <w:noProof/>
          </w:rPr>
          <w:t>5</w:t>
        </w:r>
        <w:r>
          <w:fldChar w:fldCharType="end"/>
        </w:r>
      </w:p>
    </w:sdtContent>
  </w:sdt>
  <w:p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2E28D0"/>
    <w:rsid w:val="0044347A"/>
    <w:rsid w:val="004476DD"/>
    <w:rsid w:val="00597EE8"/>
    <w:rsid w:val="005F495C"/>
    <w:rsid w:val="006D1B42"/>
    <w:rsid w:val="00722F25"/>
    <w:rsid w:val="00742994"/>
    <w:rsid w:val="007B180C"/>
    <w:rsid w:val="00814513"/>
    <w:rsid w:val="008354D5"/>
    <w:rsid w:val="008E6E82"/>
    <w:rsid w:val="00981859"/>
    <w:rsid w:val="00A06545"/>
    <w:rsid w:val="00AF7D08"/>
    <w:rsid w:val="00B750B6"/>
    <w:rsid w:val="00CA4D3B"/>
    <w:rsid w:val="00E338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7424</Words>
  <Characters>4232</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11633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2014-08-25T07:30:00Z</dcterms:created>
  <dc:creator>Birute Radavičienė</dc:creator>
  <lastModifiedBy>Diana Gerasimoviene</lastModifiedBy>
  <dcterms:modified xsi:type="dcterms:W3CDTF">2014-08-25T07:30:00Z</dcterms:modified>
  <revision>2</revision>
</coreProperties>
</file>