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25" w:rsidRPr="00CE2617" w:rsidRDefault="00CC1E25" w:rsidP="00CC1E25">
      <w:pPr>
        <w:jc w:val="center"/>
        <w:rPr>
          <w:b/>
        </w:rPr>
      </w:pPr>
      <w:bookmarkStart w:id="0" w:name="_GoBack"/>
      <w:bookmarkEnd w:id="0"/>
      <w:r w:rsidRPr="00CE2617">
        <w:rPr>
          <w:b/>
        </w:rPr>
        <w:t>AIŠKINAMASIS RAŠTAS</w:t>
      </w:r>
    </w:p>
    <w:p w:rsidR="00CC1E25" w:rsidRPr="00CE2617" w:rsidRDefault="00CC1E25" w:rsidP="00CC1E25">
      <w:pPr>
        <w:jc w:val="center"/>
        <w:rPr>
          <w:b/>
          <w:caps/>
        </w:rPr>
      </w:pPr>
      <w:r w:rsidRPr="00CE2617">
        <w:rPr>
          <w:b/>
        </w:rPr>
        <w:t xml:space="preserve">PRIE SPRENDIMO PROJEKTO </w:t>
      </w:r>
      <w:r w:rsidRPr="00CE2617">
        <w:rPr>
          <w:b/>
          <w:caps/>
        </w:rPr>
        <w:t xml:space="preserve">„Dėl biudžetinės įstaigos Klaipėdos kultūrų komunikacijų centro teikiamų atlygintinų paslaugų kainų nustatymo“ </w:t>
      </w:r>
      <w:r w:rsidRPr="00CE2617">
        <w:rPr>
          <w:b/>
        </w:rPr>
        <w:t xml:space="preserve"> </w:t>
      </w:r>
    </w:p>
    <w:p w:rsidR="00CC1E25" w:rsidRPr="00CE2617" w:rsidRDefault="00CC1E25" w:rsidP="00CC1E25">
      <w:pPr>
        <w:jc w:val="center"/>
        <w:rPr>
          <w:b/>
          <w:color w:val="C00000"/>
        </w:rPr>
      </w:pPr>
    </w:p>
    <w:p w:rsidR="00CC1E25" w:rsidRDefault="00CC1E25" w:rsidP="00CC1E25">
      <w:pPr>
        <w:jc w:val="center"/>
      </w:pPr>
      <w:r w:rsidRPr="004945D0">
        <w:t>2014 m. balandžio 30 d.</w:t>
      </w:r>
    </w:p>
    <w:p w:rsidR="00CC1E25" w:rsidRPr="004945D0" w:rsidRDefault="00CC1E25" w:rsidP="00CC1E25">
      <w:pPr>
        <w:jc w:val="center"/>
      </w:pPr>
    </w:p>
    <w:p w:rsidR="00CC1E25" w:rsidRPr="00762A00" w:rsidRDefault="00CC1E25" w:rsidP="00CC1E25">
      <w:pPr>
        <w:numPr>
          <w:ilvl w:val="0"/>
          <w:numId w:val="1"/>
        </w:numPr>
        <w:jc w:val="both"/>
        <w:rPr>
          <w:b/>
        </w:rPr>
      </w:pPr>
      <w:r w:rsidRPr="00762A00">
        <w:rPr>
          <w:b/>
        </w:rPr>
        <w:t>Sprendimo projekto esmė, tikslai ir uždaviniai.</w:t>
      </w:r>
    </w:p>
    <w:p w:rsidR="00CC1E25" w:rsidRDefault="00CC1E25" w:rsidP="00CC1E25">
      <w:pPr>
        <w:ind w:firstLine="741"/>
        <w:jc w:val="both"/>
      </w:pPr>
      <w:r>
        <w:t>Šiuo sprendimo projektu siekiama  papildyti</w:t>
      </w:r>
      <w:r>
        <w:rPr>
          <w:rFonts w:eastAsia="Calibri"/>
          <w:color w:val="000000"/>
        </w:rPr>
        <w:t xml:space="preserve"> Klaipėdos kultūrų komunikacijų centro teikiamų atlygintinų paslaugų kainas bei </w:t>
      </w:r>
      <w:r>
        <w:t xml:space="preserve">mokamų kultūrinių ir meninių renginių bei edukacinių užsiėmimų įvairovę. </w:t>
      </w:r>
    </w:p>
    <w:p w:rsidR="00CC1E25" w:rsidRDefault="00CC1E25" w:rsidP="00CC1E25">
      <w:pPr>
        <w:ind w:left="741"/>
        <w:jc w:val="both"/>
      </w:pPr>
      <w:r>
        <w:t>Sprendimo projekto tikslai:</w:t>
      </w:r>
    </w:p>
    <w:p w:rsidR="00CC1E25" w:rsidRDefault="00CC1E25" w:rsidP="00CC1E25">
      <w:pPr>
        <w:jc w:val="both"/>
        <w:rPr>
          <w:color w:val="000000"/>
        </w:rPr>
      </w:pPr>
      <w:r>
        <w:t xml:space="preserve">            1. Panaikinti Klaipėdos miesto savivaldybės tarybos 2007 m.  spalio 4 d. sprendimą</w:t>
      </w:r>
      <w:r>
        <w:rPr>
          <w:color w:val="000000"/>
        </w:rPr>
        <w:t xml:space="preserve"> Nr. T2-320 „Dėl biudžetinės įstaigos Klaipėdos kultūrų komunikacijų centro teikiamų atlygintinų paslaugų kainų nustatymo“ ir šio sprendimo pakeitimus (2010 m. gegužės 6 d. Nr. T2-108 ir 2012 m. liepos 26 d. T2-202).</w:t>
      </w:r>
    </w:p>
    <w:p w:rsidR="00CC1E25" w:rsidRDefault="00CC1E25" w:rsidP="00CC1E25">
      <w:pPr>
        <w:ind w:firstLine="741"/>
        <w:jc w:val="both"/>
      </w:pPr>
      <w:r>
        <w:t xml:space="preserve">2. Sudaryti galimybę </w:t>
      </w:r>
      <w:r>
        <w:rPr>
          <w:rFonts w:eastAsia="Calibri"/>
          <w:color w:val="000000"/>
        </w:rPr>
        <w:t>Klaipėdos kultūrų komunikacijų centrui teikti didesnę p</w:t>
      </w:r>
      <w:r>
        <w:t xml:space="preserve">aslaugų įvairovę, kuri suteiktų lankytojams galimybę gauti įdomias bei naudingas kultūrines paslaugas. </w:t>
      </w:r>
    </w:p>
    <w:p w:rsidR="00CC1E25" w:rsidRDefault="00CC1E25" w:rsidP="00CC1E25">
      <w:pPr>
        <w:ind w:firstLine="741"/>
        <w:jc w:val="both"/>
      </w:pPr>
      <w:r>
        <w:t xml:space="preserve">3.   Pritraukti daugiau lankytojų į </w:t>
      </w:r>
      <w:r>
        <w:rPr>
          <w:rFonts w:eastAsia="Calibri"/>
          <w:color w:val="000000"/>
        </w:rPr>
        <w:t xml:space="preserve">Klaipėdos kultūrų komunikacijų centro organizuojamus </w:t>
      </w:r>
      <w:r>
        <w:t>renginius ir surinkti daugiau pajamų įstaigos veiklai organizuoti.</w:t>
      </w:r>
    </w:p>
    <w:p w:rsidR="00CC1E25" w:rsidRDefault="00CC1E25" w:rsidP="00CC1E25">
      <w:pPr>
        <w:pStyle w:val="Pagrindinistekstas"/>
        <w:ind w:firstLine="720"/>
        <w:rPr>
          <w:b/>
        </w:rPr>
      </w:pPr>
      <w:r w:rsidRPr="00762A00">
        <w:rPr>
          <w:color w:val="C00000"/>
        </w:rPr>
        <w:t xml:space="preserve">   </w:t>
      </w:r>
      <w:r w:rsidRPr="00762A00">
        <w:rPr>
          <w:b/>
        </w:rPr>
        <w:t>2. Projekto rengimo priežastys ir kuo remiantis parengtas sprendimo projektas.</w:t>
      </w:r>
    </w:p>
    <w:p w:rsidR="00CC1E25" w:rsidRPr="00762A00" w:rsidRDefault="00CC1E25" w:rsidP="00CC1E25">
      <w:pPr>
        <w:ind w:firstLine="720"/>
        <w:jc w:val="both"/>
        <w:rPr>
          <w:b/>
        </w:rPr>
      </w:pPr>
      <w:r>
        <w:t xml:space="preserve">Projektas parengtas vadovaujantis Lietuvos Respublikos vietos savivaldos </w:t>
      </w:r>
      <w:r w:rsidRPr="00535EFE">
        <w:t>įstatymo</w:t>
      </w:r>
      <w:r>
        <w:t xml:space="preserve"> 16 straipsnio 2 dalies 37 punktu, kuriame numatyta išimtinė tarybos kompetencija. Viena iš jų – </w:t>
      </w:r>
      <w:r w:rsidRPr="000E165F">
        <w:t xml:space="preserve">kainų ir tarifų už savivaldybės kontroliuojamų įmonių, savivaldybės biudžetinių ir viešųjų įstaigų (kurių savininkė yra savivaldybė) teikiamas atlygintinas paslaugas </w:t>
      </w:r>
      <w:r>
        <w:t xml:space="preserve">nustatymas. Taip pat </w:t>
      </w:r>
      <w:r>
        <w:rPr>
          <w:rFonts w:eastAsia="Calibri"/>
          <w:color w:val="000000"/>
        </w:rPr>
        <w:t xml:space="preserve">atsižvelgiant į Klaipėdos kultūrų komunikacijų centro direktorius Igno Kazakevičiaus prašymą  nustatyti išskirtinių parodų lankymo kainą vienam asmeniui. Minėta įstaiga, </w:t>
      </w:r>
      <w:r>
        <w:t xml:space="preserve"> vykdydama veiklą pagal patvirtintus nuostatus, ieško įvairesnių meno projektų pateikimo visuomenei būdų, todėl  kasmet vis daugiau ir įvairesnių siūloma kultūrinių paslaugų: parodų, meno projektų, kamerinių renginių (demonstruojami nekomerciniai kino filmai, vyksta </w:t>
      </w:r>
      <w:r w:rsidRPr="008B5BA6">
        <w:t xml:space="preserve">jaunų </w:t>
      </w:r>
      <w:r>
        <w:t>atlikėjų koncertai, seminarai, kūrybiniai užsiėmimai ir kt.).</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2014 m. sausio 23 d. – vasario 28 d. pirmą kartą Lietuvoje Klaipėdos kultūrų komunikacijų centro parodų rūmuose buvo pristatyta garsiausio ispanų dailininko Salvadoro Dali paroda „Materialusis siurrealizmas“, atspindinti įvairialypį šio siurrealizmo genijaus kūrybos įspaudą pasaulio kultūroje. Tai buvo Prancūzijoje įsikūrusios organizacijos parengta kilnojamoji paroda. Pirmą kartą Lietuvoje eksponuojami siurrealizmo genijumi tituluojamo menininko darbai į parodų rūmus sukvietė 9510 lankytojų. Akivaizdus parodos lankytojų susidomėjimas, iššaukė poreikį patvirtinti dar vieną  – didesnę parodų lankymo bilieto kainą, skirtą išskirtinėms parodoms. Išskirtinės parodos (personalinės arba grupinės -  kelių menininkų) yra vadintinos tokiomis jei: </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 menininkas yra pripažintas oficialių tarptautinių meno institucijų (jo kūriniai yra pristatomi pasaulinės reikšmės meno renginiuose, muziejuose ir galerijose, parduodami aukcionuose); </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 menininko kūriniai ir kūryba yra pasaulinės meno istorijos dalis, ši informacija yra įtraukta į v</w:t>
      </w:r>
      <w:r w:rsidRPr="00762A00">
        <w:rPr>
          <w:rFonts w:ascii="Times New Roman" w:hAnsi="Times New Roman"/>
          <w:sz w:val="24"/>
          <w:szCs w:val="24"/>
          <w:shd w:val="clear" w:color="auto" w:fill="FFFFFF"/>
        </w:rPr>
        <w:t>idurinio ir aukštojo mokslo bendrąją</w:t>
      </w:r>
      <w:r w:rsidRPr="00762A00">
        <w:rPr>
          <w:rStyle w:val="apple-converted-space"/>
          <w:rFonts w:ascii="Times New Roman" w:hAnsi="Times New Roman"/>
          <w:sz w:val="24"/>
          <w:szCs w:val="24"/>
          <w:shd w:val="clear" w:color="auto" w:fill="FFFFFF"/>
        </w:rPr>
        <w:t> </w:t>
      </w:r>
      <w:r w:rsidRPr="00762A00">
        <w:rPr>
          <w:rStyle w:val="Emfaz"/>
          <w:rFonts w:ascii="Times New Roman" w:hAnsi="Times New Roman"/>
          <w:i w:val="0"/>
          <w:iCs w:val="0"/>
          <w:sz w:val="24"/>
          <w:szCs w:val="24"/>
          <w:shd w:val="clear" w:color="auto" w:fill="FFFFFF"/>
        </w:rPr>
        <w:t xml:space="preserve">dailės programą. </w:t>
      </w:r>
      <w:r w:rsidRPr="00762A00">
        <w:rPr>
          <w:rFonts w:ascii="Times New Roman" w:hAnsi="Times New Roman"/>
          <w:sz w:val="24"/>
          <w:szCs w:val="24"/>
        </w:rPr>
        <w:t>   </w:t>
      </w:r>
    </w:p>
    <w:p w:rsidR="00CC1E25" w:rsidRPr="00762A00" w:rsidRDefault="00CC1E25" w:rsidP="00CC1E25">
      <w:pPr>
        <w:ind w:firstLine="720"/>
        <w:jc w:val="both"/>
      </w:pPr>
      <w:r w:rsidRPr="00762A00">
        <w:t xml:space="preserve">     Siekiant pristatyti pripažintų menininkų darbus kuo platesnei publikai, Klaipėdos kultūrų komunikacijų centras ir ateinančiais metais ieškos galimybių atvežti ir pristatyti panašias parodas Klaipėdos mieste. Visa tai reikalauja ir didesnių išlaidų: meno kūrinių transportavimo išlaidos iš Europos miesto į Klaipėdą ir atgal; pagal kontraktą,  atitinkama dalis  gautų pajamų už parodos eksponavimą, sumokama parodos teisėtam savininkui; privalu užtikrinti meno eksponatų saugumą, todėl reikalinga papildoma apsauga; parodą lydinčio asmens išlaikymas (nakvynė, maitinimas) ir kt. išlaidos, kurios būna žinomos tik tokios išskirtinės parodos ekspozicijos rengimo metu. </w:t>
      </w:r>
    </w:p>
    <w:p w:rsidR="00CC1E25" w:rsidRPr="00762A00" w:rsidRDefault="00CC1E25" w:rsidP="00CC1E25">
      <w:pPr>
        <w:ind w:firstLine="720"/>
        <w:jc w:val="both"/>
      </w:pPr>
      <w:r w:rsidRPr="00762A00">
        <w:lastRenderedPageBreak/>
        <w:t xml:space="preserve"> Atsižvelgiant į tai, kad tokios išskirtinės parodos reikalauja didesnių sąnaudų, tikslinga patvirtinti ir didesnę parodos eks</w:t>
      </w:r>
      <w:r>
        <w:t>pozicijos lankymo bilieto kainą</w:t>
      </w:r>
      <w:r w:rsidRPr="00762A00">
        <w:t xml:space="preserve">, optimalus variantas galėtų būti  – 10 Lt už bilietą. </w:t>
      </w:r>
    </w:p>
    <w:p w:rsidR="00CC1E25" w:rsidRPr="00762A00" w:rsidRDefault="00CC1E25" w:rsidP="00CC1E25">
      <w:pPr>
        <w:jc w:val="both"/>
      </w:pPr>
      <w:r w:rsidRPr="00762A00">
        <w:t xml:space="preserve">              2014 m. veiklos praktika parodė, kad Klaipėdos kultūrų komunikacijų centro surengta pasaulinio lygio menininko paroda galėtų pritraukti iki 9500 lankytojų. </w:t>
      </w:r>
    </w:p>
    <w:p w:rsidR="00CC1E25" w:rsidRPr="00762A00" w:rsidRDefault="00CC1E25" w:rsidP="00CC1E25">
      <w:pPr>
        <w:pStyle w:val="Sraopastraipa"/>
        <w:ind w:left="0"/>
        <w:jc w:val="both"/>
        <w:rPr>
          <w:rFonts w:ascii="Times New Roman" w:hAnsi="Times New Roman"/>
          <w:b/>
          <w:bCs/>
          <w:sz w:val="24"/>
          <w:szCs w:val="24"/>
        </w:rPr>
      </w:pPr>
      <w:r w:rsidRPr="00762A00">
        <w:rPr>
          <w:rFonts w:ascii="Times New Roman" w:hAnsi="Times New Roman"/>
          <w:sz w:val="24"/>
          <w:szCs w:val="24"/>
        </w:rPr>
        <w:t xml:space="preserve">              </w:t>
      </w:r>
      <w:r w:rsidRPr="00762A00">
        <w:rPr>
          <w:rFonts w:ascii="Times New Roman" w:hAnsi="Times New Roman"/>
          <w:b/>
          <w:bCs/>
          <w:color w:val="C00000"/>
          <w:sz w:val="24"/>
          <w:szCs w:val="24"/>
        </w:rPr>
        <w:t xml:space="preserve"> </w:t>
      </w:r>
      <w:r w:rsidRPr="00762A00">
        <w:rPr>
          <w:rFonts w:ascii="Times New Roman" w:hAnsi="Times New Roman"/>
          <w:b/>
          <w:bCs/>
          <w:sz w:val="24"/>
          <w:szCs w:val="24"/>
        </w:rPr>
        <w:t>3. Kokių rezultatų laukiama.</w:t>
      </w:r>
    </w:p>
    <w:p w:rsidR="00CC1E25" w:rsidRPr="00762A00" w:rsidRDefault="00CC1E25" w:rsidP="00CC1E25">
      <w:pPr>
        <w:ind w:firstLine="684"/>
        <w:jc w:val="both"/>
      </w:pPr>
      <w:r w:rsidRPr="00762A00">
        <w:rPr>
          <w:bCs/>
        </w:rPr>
        <w:t xml:space="preserve"> Pritarus šiam sprendimo projektui </w:t>
      </w:r>
      <w:r>
        <w:rPr>
          <w:bCs/>
        </w:rPr>
        <w:t xml:space="preserve">būtų </w:t>
      </w:r>
      <w:r w:rsidRPr="00762A00">
        <w:t>patvirtin</w:t>
      </w:r>
      <w:r>
        <w:t>ta</w:t>
      </w:r>
      <w:r w:rsidRPr="00762A00">
        <w:t xml:space="preserve"> dar vien</w:t>
      </w:r>
      <w:r>
        <w:t>a</w:t>
      </w:r>
      <w:r w:rsidRPr="00762A00">
        <w:t xml:space="preserve"> atlygintin</w:t>
      </w:r>
      <w:r>
        <w:t>a</w:t>
      </w:r>
      <w:r w:rsidRPr="00762A00">
        <w:t xml:space="preserve"> paslaug</w:t>
      </w:r>
      <w:r>
        <w:t>os kaina</w:t>
      </w:r>
      <w:r w:rsidRPr="00762A00">
        <w:t xml:space="preserve"> </w:t>
      </w:r>
      <w:r>
        <w:t>–</w:t>
      </w:r>
      <w:r w:rsidRPr="00762A00">
        <w:t>išskirtinių parodų lankymo bilieto kain</w:t>
      </w:r>
      <w:r>
        <w:t>a</w:t>
      </w:r>
      <w:r w:rsidRPr="00762A00">
        <w:t xml:space="preserve"> 10 Lt</w:t>
      </w:r>
      <w:r>
        <w:t xml:space="preserve"> </w:t>
      </w:r>
      <w:r w:rsidRPr="00762A00">
        <w:t>vienam  asmeniui</w:t>
      </w:r>
      <w:r>
        <w:t>. Į</w:t>
      </w:r>
      <w:r w:rsidRPr="00762A00">
        <w:t xml:space="preserve">staiga </w:t>
      </w:r>
      <w:r>
        <w:t xml:space="preserve"> </w:t>
      </w:r>
      <w:r w:rsidRPr="00762A00">
        <w:t>galė</w:t>
      </w:r>
      <w:r>
        <w:t>tų</w:t>
      </w:r>
      <w:r w:rsidRPr="00762A00">
        <w:t xml:space="preserve"> tinkamai įgyvendinti „Miesto kultūrinio savitumo puoselėjimo bei kultūrinių paslaugų gerinimo programą“. Tai būtų didelės ir labai reikšmingos įstaigai pajamos  už teikiamas mokamas paslaugas.  </w:t>
      </w:r>
    </w:p>
    <w:p w:rsidR="00CC1E25" w:rsidRDefault="00CC1E25" w:rsidP="00CC1E25">
      <w:pPr>
        <w:ind w:firstLine="741"/>
        <w:jc w:val="both"/>
        <w:rPr>
          <w:b/>
          <w:bCs/>
        </w:rPr>
      </w:pPr>
      <w:r w:rsidRPr="00762A00">
        <w:rPr>
          <w:b/>
          <w:bCs/>
        </w:rPr>
        <w:t>4. Sprendimo projekto rengimo metu gauti specialistų vertinimai.</w:t>
      </w:r>
    </w:p>
    <w:p w:rsidR="00CC1E25" w:rsidRPr="00762A00" w:rsidRDefault="00CC1E25" w:rsidP="00CC1E25">
      <w:pPr>
        <w:tabs>
          <w:tab w:val="left" w:pos="3060"/>
        </w:tabs>
        <w:ind w:firstLine="748"/>
        <w:jc w:val="both"/>
        <w:rPr>
          <w:b/>
          <w:bCs/>
        </w:rPr>
      </w:pPr>
      <w:r>
        <w:t>Specialistų neigiamų vertinimų negauta.</w:t>
      </w:r>
    </w:p>
    <w:p w:rsidR="00CC1E25" w:rsidRPr="00762A00" w:rsidRDefault="00CC1E25" w:rsidP="00CC1E25">
      <w:pPr>
        <w:ind w:firstLine="741"/>
        <w:jc w:val="both"/>
        <w:rPr>
          <w:b/>
          <w:bCs/>
        </w:rPr>
      </w:pPr>
      <w:r w:rsidRPr="00762A00">
        <w:rPr>
          <w:b/>
          <w:bCs/>
        </w:rPr>
        <w:t>5. Išlaidų sąmatos, skaičiavimai, reikalingi pagrindimai ir paaiškinimai.</w:t>
      </w:r>
    </w:p>
    <w:p w:rsidR="00CC1E25" w:rsidRPr="00762A00" w:rsidRDefault="00CC1E25" w:rsidP="00CC1E25">
      <w:pPr>
        <w:pStyle w:val="Sraopastraipa"/>
        <w:ind w:left="0"/>
        <w:jc w:val="both"/>
        <w:rPr>
          <w:rFonts w:ascii="Times New Roman" w:hAnsi="Times New Roman"/>
          <w:sz w:val="24"/>
          <w:szCs w:val="24"/>
        </w:rPr>
      </w:pPr>
      <w:r w:rsidRPr="00762A00">
        <w:rPr>
          <w:rFonts w:ascii="Times New Roman" w:hAnsi="Times New Roman"/>
          <w:sz w:val="24"/>
          <w:szCs w:val="24"/>
        </w:rPr>
        <w:t xml:space="preserve">              Atlikus parodų ekspozicijų lankymo analizę, darytina išvada, kad </w:t>
      </w:r>
      <w:r>
        <w:rPr>
          <w:rFonts w:ascii="Times New Roman" w:hAnsi="Times New Roman"/>
          <w:sz w:val="24"/>
          <w:szCs w:val="24"/>
        </w:rPr>
        <w:t xml:space="preserve"> patvirtintos </w:t>
      </w:r>
      <w:r w:rsidRPr="00762A00">
        <w:rPr>
          <w:rFonts w:ascii="Times New Roman" w:hAnsi="Times New Roman"/>
          <w:sz w:val="24"/>
          <w:szCs w:val="24"/>
        </w:rPr>
        <w:t xml:space="preserve">parodų lankymo kainos kol kas keisti (didinti) nereikėtų, nes lankytojų srautai ir taip turi tendenciją mažėti. Manome, jog parodų lankymo bilietų kainų didinimas esamą padėtį galėtų tik pabloginti, išskyrus vienetinius atvejus, kai pristatomos išskirtinės parodos. </w:t>
      </w:r>
    </w:p>
    <w:p w:rsidR="00CC1E25" w:rsidRPr="00762A00" w:rsidRDefault="00CC1E25" w:rsidP="00CC1E25">
      <w:pPr>
        <w:ind w:firstLine="720"/>
        <w:jc w:val="both"/>
      </w:pPr>
      <w:r w:rsidRPr="00762A00">
        <w:t xml:space="preserve">Išskirtinių parodų lankymo bilieto kainą tikslinga skaičiuoti iš dviejų dalių pagal formulę: </w:t>
      </w:r>
    </w:p>
    <w:p w:rsidR="00CC1E25" w:rsidRPr="00762A00" w:rsidRDefault="00CC1E25" w:rsidP="00CC1E25">
      <w:pPr>
        <w:jc w:val="both"/>
      </w:pPr>
      <w:r w:rsidRPr="00762A00">
        <w:t xml:space="preserve">               (N + K ) = BK, kur:</w:t>
      </w:r>
    </w:p>
    <w:p w:rsidR="00CC1E25" w:rsidRPr="00762A00" w:rsidRDefault="00CC1E25" w:rsidP="00CC1E25">
      <w:pPr>
        <w:jc w:val="both"/>
      </w:pPr>
      <w:r w:rsidRPr="00762A00">
        <w:t xml:space="preserve">                N – sąlyginai nekintantys kaštai   – 4 Lt , t.y.  tarybos  patvirtinta  parodų lankymo bilieto kaina, kuri laikoma bazine dalimi, skaičiuojant išskirtinės parodos lankymo bilieto kainą;</w:t>
      </w:r>
    </w:p>
    <w:p w:rsidR="00CC1E25" w:rsidRPr="00762A00" w:rsidRDefault="00CC1E25" w:rsidP="00CC1E25">
      <w:pPr>
        <w:jc w:val="both"/>
      </w:pPr>
      <w:r w:rsidRPr="00762A00">
        <w:t xml:space="preserve">               K – kintantys kaštai, t.y. p</w:t>
      </w:r>
      <w:r w:rsidRPr="00762A00">
        <w:rPr>
          <w:color w:val="000000"/>
        </w:rPr>
        <w:t xml:space="preserve">arodai surengti  papildomai patirtos išlaidos (meno kūrinių transportavimo išlaidos, meno kūrinių draudimo išlaidos,  pagal kontraktą atitenkanti dalis meno kūrinių kolekcijos savininkui, papildoma meno ekspozicijos apsauga ir kt. iš anksto nežinomos išlaidos); </w:t>
      </w:r>
    </w:p>
    <w:p w:rsidR="00CC1E25" w:rsidRPr="00762A00" w:rsidRDefault="00CC1E25" w:rsidP="00CC1E25">
      <w:pPr>
        <w:jc w:val="both"/>
        <w:rPr>
          <w:color w:val="C00000"/>
        </w:rPr>
      </w:pPr>
      <w:r w:rsidRPr="00762A00">
        <w:t xml:space="preserve">               BK – išskirtinių parodų lankymo bilieto kaina vienam  asmeniui.         </w:t>
      </w:r>
    </w:p>
    <w:tbl>
      <w:tblPr>
        <w:tblW w:w="9707" w:type="dxa"/>
        <w:tblInd w:w="108" w:type="dxa"/>
        <w:tblLook w:val="04A0" w:firstRow="1" w:lastRow="0" w:firstColumn="1" w:lastColumn="0" w:noHBand="0" w:noVBand="1"/>
      </w:tblPr>
      <w:tblGrid>
        <w:gridCol w:w="628"/>
        <w:gridCol w:w="5856"/>
        <w:gridCol w:w="816"/>
        <w:gridCol w:w="703"/>
        <w:gridCol w:w="636"/>
        <w:gridCol w:w="1068"/>
      </w:tblGrid>
      <w:tr w:rsidR="00CC1E25" w:rsidRPr="00762A00" w:rsidTr="00414327">
        <w:trPr>
          <w:trHeight w:val="615"/>
        </w:trPr>
        <w:tc>
          <w:tcPr>
            <w:tcW w:w="9707" w:type="dxa"/>
            <w:gridSpan w:val="6"/>
            <w:tcBorders>
              <w:top w:val="nil"/>
              <w:left w:val="nil"/>
              <w:bottom w:val="nil"/>
              <w:right w:val="nil"/>
            </w:tcBorders>
            <w:shd w:val="clear" w:color="auto" w:fill="auto"/>
            <w:vAlign w:val="bottom"/>
            <w:hideMark/>
          </w:tcPr>
          <w:p w:rsidR="00CC1E25" w:rsidRPr="004945D0" w:rsidRDefault="00CC1E25" w:rsidP="00414327">
            <w:pPr>
              <w:rPr>
                <w:color w:val="000000"/>
                <w:lang w:eastAsia="lt-LT"/>
              </w:rPr>
            </w:pPr>
            <w:r w:rsidRPr="004945D0">
              <w:rPr>
                <w:color w:val="000000"/>
              </w:rPr>
              <w:t xml:space="preserve">            Išskirtinių parodų lankymo bilieto kainos apskaičiavimas (skaičiavimui, kaip analogas, panaudoti 2014 m. surengtos S. Dali parodos išlaidų duomenys).</w:t>
            </w:r>
          </w:p>
        </w:tc>
      </w:tr>
      <w:tr w:rsidR="00CC1E25" w:rsidRPr="00762A00" w:rsidTr="00414327">
        <w:trPr>
          <w:trHeight w:val="300"/>
        </w:trPr>
        <w:tc>
          <w:tcPr>
            <w:tcW w:w="628" w:type="dxa"/>
            <w:tcBorders>
              <w:top w:val="nil"/>
              <w:left w:val="nil"/>
              <w:bottom w:val="nil"/>
              <w:right w:val="nil"/>
            </w:tcBorders>
            <w:shd w:val="clear" w:color="auto" w:fill="auto"/>
            <w:noWrap/>
            <w:vAlign w:val="bottom"/>
            <w:hideMark/>
          </w:tcPr>
          <w:p w:rsidR="00CC1E25" w:rsidRPr="00762A00" w:rsidRDefault="00CC1E25" w:rsidP="00414327">
            <w:pPr>
              <w:jc w:val="center"/>
              <w:rPr>
                <w:color w:val="000000"/>
              </w:rPr>
            </w:pPr>
          </w:p>
        </w:tc>
        <w:tc>
          <w:tcPr>
            <w:tcW w:w="5856" w:type="dxa"/>
            <w:tcBorders>
              <w:top w:val="nil"/>
              <w:left w:val="nil"/>
              <w:bottom w:val="nil"/>
              <w:right w:val="nil"/>
            </w:tcBorders>
            <w:shd w:val="clear" w:color="auto" w:fill="auto"/>
            <w:noWrap/>
            <w:vAlign w:val="bottom"/>
            <w:hideMark/>
          </w:tcPr>
          <w:p w:rsidR="00CC1E25" w:rsidRPr="00762A00" w:rsidRDefault="00CC1E25" w:rsidP="00414327"/>
        </w:tc>
        <w:tc>
          <w:tcPr>
            <w:tcW w:w="816" w:type="dxa"/>
            <w:tcBorders>
              <w:top w:val="nil"/>
              <w:left w:val="nil"/>
              <w:bottom w:val="nil"/>
              <w:right w:val="nil"/>
            </w:tcBorders>
            <w:shd w:val="clear" w:color="auto" w:fill="auto"/>
            <w:noWrap/>
            <w:vAlign w:val="bottom"/>
            <w:hideMark/>
          </w:tcPr>
          <w:p w:rsidR="00CC1E25" w:rsidRPr="00762A00" w:rsidRDefault="00CC1E25" w:rsidP="00414327"/>
        </w:tc>
        <w:tc>
          <w:tcPr>
            <w:tcW w:w="703" w:type="dxa"/>
            <w:tcBorders>
              <w:top w:val="nil"/>
              <w:left w:val="nil"/>
              <w:bottom w:val="nil"/>
              <w:right w:val="nil"/>
            </w:tcBorders>
            <w:shd w:val="clear" w:color="auto" w:fill="auto"/>
            <w:noWrap/>
            <w:vAlign w:val="bottom"/>
            <w:hideMark/>
          </w:tcPr>
          <w:p w:rsidR="00CC1E25" w:rsidRPr="00762A00" w:rsidRDefault="00CC1E25" w:rsidP="00414327"/>
        </w:tc>
        <w:tc>
          <w:tcPr>
            <w:tcW w:w="636" w:type="dxa"/>
            <w:tcBorders>
              <w:top w:val="nil"/>
              <w:left w:val="nil"/>
              <w:bottom w:val="nil"/>
              <w:right w:val="nil"/>
            </w:tcBorders>
            <w:shd w:val="clear" w:color="auto" w:fill="auto"/>
            <w:noWrap/>
            <w:vAlign w:val="bottom"/>
            <w:hideMark/>
          </w:tcPr>
          <w:p w:rsidR="00CC1E25" w:rsidRPr="00762A00" w:rsidRDefault="00CC1E25" w:rsidP="00414327"/>
        </w:tc>
        <w:tc>
          <w:tcPr>
            <w:tcW w:w="1068" w:type="dxa"/>
            <w:tcBorders>
              <w:top w:val="nil"/>
              <w:left w:val="nil"/>
              <w:bottom w:val="nil"/>
              <w:right w:val="nil"/>
            </w:tcBorders>
            <w:shd w:val="clear" w:color="auto" w:fill="auto"/>
            <w:noWrap/>
            <w:vAlign w:val="bottom"/>
            <w:hideMark/>
          </w:tcPr>
          <w:p w:rsidR="00CC1E25" w:rsidRPr="00762A00" w:rsidRDefault="00CC1E25" w:rsidP="00414327"/>
        </w:tc>
      </w:tr>
      <w:tr w:rsidR="00CC1E25" w:rsidRPr="00762A00" w:rsidTr="00414327">
        <w:trPr>
          <w:trHeight w:val="66"/>
        </w:trPr>
        <w:tc>
          <w:tcPr>
            <w:tcW w:w="628" w:type="dxa"/>
            <w:tcBorders>
              <w:top w:val="nil"/>
              <w:left w:val="nil"/>
              <w:bottom w:val="nil"/>
              <w:right w:val="nil"/>
            </w:tcBorders>
            <w:shd w:val="clear" w:color="auto" w:fill="auto"/>
            <w:noWrap/>
            <w:vAlign w:val="bottom"/>
            <w:hideMark/>
          </w:tcPr>
          <w:p w:rsidR="00CC1E25" w:rsidRPr="00762A00" w:rsidRDefault="00CC1E25" w:rsidP="00414327"/>
        </w:tc>
        <w:tc>
          <w:tcPr>
            <w:tcW w:w="5856" w:type="dxa"/>
            <w:tcBorders>
              <w:top w:val="nil"/>
              <w:left w:val="nil"/>
              <w:bottom w:val="nil"/>
              <w:right w:val="nil"/>
            </w:tcBorders>
            <w:shd w:val="clear" w:color="auto" w:fill="auto"/>
            <w:noWrap/>
            <w:vAlign w:val="bottom"/>
            <w:hideMark/>
          </w:tcPr>
          <w:p w:rsidR="00CC1E25" w:rsidRPr="00762A00" w:rsidRDefault="00CC1E25" w:rsidP="00414327"/>
        </w:tc>
        <w:tc>
          <w:tcPr>
            <w:tcW w:w="816" w:type="dxa"/>
            <w:tcBorders>
              <w:top w:val="nil"/>
              <w:left w:val="nil"/>
              <w:bottom w:val="nil"/>
              <w:right w:val="nil"/>
            </w:tcBorders>
            <w:shd w:val="clear" w:color="auto" w:fill="auto"/>
            <w:noWrap/>
            <w:vAlign w:val="bottom"/>
            <w:hideMark/>
          </w:tcPr>
          <w:p w:rsidR="00CC1E25" w:rsidRPr="00762A00" w:rsidRDefault="00CC1E25" w:rsidP="00414327"/>
        </w:tc>
        <w:tc>
          <w:tcPr>
            <w:tcW w:w="703" w:type="dxa"/>
            <w:tcBorders>
              <w:top w:val="nil"/>
              <w:left w:val="nil"/>
              <w:bottom w:val="nil"/>
              <w:right w:val="nil"/>
            </w:tcBorders>
            <w:shd w:val="clear" w:color="auto" w:fill="auto"/>
            <w:noWrap/>
            <w:vAlign w:val="bottom"/>
            <w:hideMark/>
          </w:tcPr>
          <w:p w:rsidR="00CC1E25" w:rsidRPr="00762A00" w:rsidRDefault="00CC1E25" w:rsidP="00414327"/>
        </w:tc>
        <w:tc>
          <w:tcPr>
            <w:tcW w:w="636" w:type="dxa"/>
            <w:tcBorders>
              <w:top w:val="nil"/>
              <w:left w:val="nil"/>
              <w:bottom w:val="nil"/>
              <w:right w:val="nil"/>
            </w:tcBorders>
            <w:shd w:val="clear" w:color="auto" w:fill="auto"/>
            <w:noWrap/>
            <w:vAlign w:val="bottom"/>
            <w:hideMark/>
          </w:tcPr>
          <w:p w:rsidR="00CC1E25" w:rsidRPr="00762A00" w:rsidRDefault="00CC1E25" w:rsidP="00414327"/>
        </w:tc>
        <w:tc>
          <w:tcPr>
            <w:tcW w:w="1068" w:type="dxa"/>
            <w:tcBorders>
              <w:top w:val="nil"/>
              <w:left w:val="nil"/>
              <w:bottom w:val="nil"/>
              <w:right w:val="nil"/>
            </w:tcBorders>
            <w:shd w:val="clear" w:color="auto" w:fill="auto"/>
            <w:noWrap/>
            <w:vAlign w:val="bottom"/>
            <w:hideMark/>
          </w:tcPr>
          <w:p w:rsidR="00CC1E25" w:rsidRPr="00762A00" w:rsidRDefault="00CC1E25" w:rsidP="00414327">
            <w:pPr>
              <w:rPr>
                <w:color w:val="C00000"/>
              </w:rPr>
            </w:pPr>
          </w:p>
        </w:tc>
      </w:tr>
      <w:tr w:rsidR="00CC1E25" w:rsidRPr="00762A00" w:rsidTr="00414327">
        <w:trPr>
          <w:trHeight w:val="420"/>
        </w:trPr>
        <w:tc>
          <w:tcPr>
            <w:tcW w:w="62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C1E25" w:rsidRPr="00762A00" w:rsidRDefault="00CC1E25" w:rsidP="00414327">
            <w:pPr>
              <w:jc w:val="center"/>
              <w:rPr>
                <w:color w:val="000000"/>
              </w:rPr>
            </w:pPr>
            <w:r w:rsidRPr="00762A00">
              <w:rPr>
                <w:color w:val="000000"/>
              </w:rPr>
              <w:t>Eil. Nr.</w:t>
            </w:r>
          </w:p>
        </w:tc>
        <w:tc>
          <w:tcPr>
            <w:tcW w:w="58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Pavadinimas</w:t>
            </w:r>
          </w:p>
        </w:tc>
        <w:tc>
          <w:tcPr>
            <w:tcW w:w="151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1E25" w:rsidRPr="00762A00" w:rsidRDefault="00CC1E25" w:rsidP="00414327">
            <w:pPr>
              <w:jc w:val="center"/>
              <w:rPr>
                <w:color w:val="000000"/>
              </w:rPr>
            </w:pPr>
            <w:r w:rsidRPr="00762A00">
              <w:rPr>
                <w:color w:val="000000"/>
              </w:rPr>
              <w:t>Suma</w:t>
            </w:r>
          </w:p>
        </w:tc>
        <w:tc>
          <w:tcPr>
            <w:tcW w:w="1704" w:type="dxa"/>
            <w:gridSpan w:val="2"/>
            <w:tcBorders>
              <w:top w:val="single" w:sz="4" w:space="0" w:color="auto"/>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 xml:space="preserve">Kainos santykis </w:t>
            </w:r>
          </w:p>
        </w:tc>
      </w:tr>
      <w:tr w:rsidR="00CC1E25" w:rsidRPr="00762A00" w:rsidTr="00414327">
        <w:trPr>
          <w:trHeight w:val="330"/>
        </w:trPr>
        <w:tc>
          <w:tcPr>
            <w:tcW w:w="628" w:type="dxa"/>
            <w:vMerge/>
            <w:tcBorders>
              <w:top w:val="single" w:sz="4" w:space="0" w:color="auto"/>
              <w:left w:val="single" w:sz="4" w:space="0" w:color="auto"/>
              <w:bottom w:val="single" w:sz="4" w:space="0" w:color="000000"/>
              <w:right w:val="single" w:sz="4" w:space="0" w:color="auto"/>
            </w:tcBorders>
            <w:vAlign w:val="center"/>
            <w:hideMark/>
          </w:tcPr>
          <w:p w:rsidR="00CC1E25" w:rsidRPr="00762A00" w:rsidRDefault="00CC1E25" w:rsidP="00414327">
            <w:pPr>
              <w:rPr>
                <w:color w:val="000000"/>
              </w:rPr>
            </w:pPr>
          </w:p>
        </w:tc>
        <w:tc>
          <w:tcPr>
            <w:tcW w:w="5856" w:type="dxa"/>
            <w:vMerge/>
            <w:tcBorders>
              <w:top w:val="single" w:sz="4" w:space="0" w:color="auto"/>
              <w:left w:val="single" w:sz="4" w:space="0" w:color="auto"/>
              <w:bottom w:val="single" w:sz="4" w:space="0" w:color="000000"/>
              <w:right w:val="single" w:sz="4" w:space="0" w:color="auto"/>
            </w:tcBorders>
            <w:vAlign w:val="center"/>
            <w:hideMark/>
          </w:tcPr>
          <w:p w:rsidR="00CC1E25" w:rsidRPr="00762A00" w:rsidRDefault="00CC1E25" w:rsidP="00414327">
            <w:pPr>
              <w:rPr>
                <w:color w:val="000000"/>
              </w:rPr>
            </w:pP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Lt</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proc.</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 xml:space="preserve"> Lt</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proc.</w:t>
            </w:r>
          </w:p>
        </w:tc>
      </w:tr>
      <w:tr w:rsidR="00CC1E25" w:rsidRPr="00762A00" w:rsidTr="00414327">
        <w:trPr>
          <w:trHeight w:val="302"/>
        </w:trPr>
        <w:tc>
          <w:tcPr>
            <w:tcW w:w="628" w:type="dxa"/>
            <w:tcBorders>
              <w:top w:val="nil"/>
              <w:left w:val="single" w:sz="4" w:space="0" w:color="auto"/>
              <w:bottom w:val="single" w:sz="4" w:space="0" w:color="auto"/>
              <w:right w:val="single" w:sz="4" w:space="0" w:color="auto"/>
            </w:tcBorders>
            <w:shd w:val="clear" w:color="auto" w:fill="auto"/>
            <w:vAlign w:val="bottom"/>
            <w:hideMark/>
          </w:tcPr>
          <w:p w:rsidR="00CC1E25" w:rsidRPr="00762A00" w:rsidRDefault="00CC1E25" w:rsidP="00414327">
            <w:pPr>
              <w:rPr>
                <w:color w:val="000000"/>
              </w:rPr>
            </w:pPr>
            <w:r w:rsidRPr="00762A00">
              <w:rPr>
                <w:color w:val="000000"/>
              </w:rPr>
              <w:t>1.</w:t>
            </w:r>
          </w:p>
        </w:tc>
        <w:tc>
          <w:tcPr>
            <w:tcW w:w="585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Patiriamos sąnaudos (kaštai)</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95100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100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5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2.</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Bilieto kaina, jos sudėtinės dalys:</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 xml:space="preserve">10,0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100</w:t>
            </w:r>
          </w:p>
        </w:tc>
      </w:tr>
      <w:tr w:rsidR="00CC1E25" w:rsidRPr="00762A00" w:rsidTr="00414327">
        <w:trPr>
          <w:trHeight w:val="31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2.2.</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 xml:space="preserve">Nekintančios išlaidos (bazinė kainos dalis), iš jų: </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38200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 xml:space="preserve">4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40</w:t>
            </w:r>
          </w:p>
        </w:tc>
      </w:tr>
      <w:tr w:rsidR="00CC1E25" w:rsidRPr="00762A00" w:rsidTr="00414327">
        <w:trPr>
          <w:trHeight w:val="23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Ekspozicinių plotų šildymo išlaidos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16200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6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Ekspozicinių plotų elektros energijos išlaidos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2867</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52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Vandens ir kanalizacijos išlaidos parodinėse erdvėse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102</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3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 xml:space="preserve">Bilietų platintojos darbo užmokestis 1,25 mėn. </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1637</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40"/>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Salių prižiūrėtojos (2 žm.) darbo užmokestis 1,25 mėn.</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3274</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690"/>
        </w:trPr>
        <w:tc>
          <w:tcPr>
            <w:tcW w:w="628" w:type="dxa"/>
            <w:tcBorders>
              <w:top w:val="nil"/>
              <w:left w:val="single" w:sz="4" w:space="0" w:color="auto"/>
              <w:bottom w:val="single" w:sz="4" w:space="0" w:color="000000"/>
              <w:right w:val="single" w:sz="4" w:space="0" w:color="auto"/>
            </w:tcBorders>
            <w:shd w:val="clear" w:color="auto" w:fill="auto"/>
            <w:noWrap/>
            <w:vAlign w:val="bottom"/>
            <w:hideMark/>
          </w:tcPr>
          <w:p w:rsidR="00CC1E25" w:rsidRPr="00762A00" w:rsidRDefault="00CC1E25" w:rsidP="00414327">
            <w:pPr>
              <w:jc w:val="center"/>
              <w:rPr>
                <w:color w:val="000000"/>
              </w:rPr>
            </w:pPr>
            <w:r w:rsidRPr="00762A00">
              <w:rPr>
                <w:color w:val="000000"/>
              </w:rPr>
              <w:t> </w:t>
            </w:r>
          </w:p>
        </w:tc>
        <w:tc>
          <w:tcPr>
            <w:tcW w:w="5856" w:type="dxa"/>
            <w:tcBorders>
              <w:top w:val="nil"/>
              <w:left w:val="single" w:sz="4" w:space="0" w:color="auto"/>
              <w:bottom w:val="single" w:sz="4" w:space="0" w:color="000000"/>
              <w:right w:val="single" w:sz="4" w:space="0" w:color="auto"/>
            </w:tcBorders>
            <w:shd w:val="clear" w:color="auto" w:fill="auto"/>
            <w:hideMark/>
          </w:tcPr>
          <w:p w:rsidR="00CC1E25" w:rsidRPr="00762A00" w:rsidRDefault="00CC1E25" w:rsidP="00414327">
            <w:pPr>
              <w:rPr>
                <w:color w:val="000000"/>
              </w:rPr>
            </w:pPr>
            <w:r w:rsidRPr="00762A00">
              <w:rPr>
                <w:color w:val="000000"/>
              </w:rPr>
              <w:t>Kitos su parodos parengimu susijusios išlaidos (ryšių paslaugos, direktoriaus, vadybininkų, dailininkės, sargų, darbininko, atlyginimai, ekspozicinė įranga, įvairios priemonės ir kt.)</w:t>
            </w:r>
          </w:p>
        </w:tc>
        <w:tc>
          <w:tcPr>
            <w:tcW w:w="816" w:type="dxa"/>
            <w:tcBorders>
              <w:top w:val="nil"/>
              <w:left w:val="single" w:sz="4" w:space="0" w:color="auto"/>
              <w:bottom w:val="single" w:sz="4" w:space="0" w:color="000000"/>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14120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46"/>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2.3.</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Kintančios išlaidos (papildomai patiriamos išlaidos), iš jų:</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56900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60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6</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60</w:t>
            </w:r>
          </w:p>
        </w:tc>
      </w:tr>
      <w:tr w:rsidR="00CC1E25" w:rsidRPr="00762A00" w:rsidTr="00414327">
        <w:trPr>
          <w:trHeight w:val="251"/>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Meno kūrinių transportavimo išlaidos</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7000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7,4</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54"/>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Meno kūrinių draudimo išlaidos</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1650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1,7</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528"/>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Pagal kontraktą atitenkanti dalis meno kūrinių kolekcijos savininkui</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45650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48,0</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252"/>
        </w:trPr>
        <w:tc>
          <w:tcPr>
            <w:tcW w:w="628" w:type="dxa"/>
            <w:tcBorders>
              <w:top w:val="nil"/>
              <w:left w:val="single" w:sz="4" w:space="0" w:color="auto"/>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5856" w:type="dxa"/>
            <w:tcBorders>
              <w:top w:val="nil"/>
              <w:left w:val="nil"/>
              <w:bottom w:val="single" w:sz="4" w:space="0" w:color="auto"/>
              <w:right w:val="single" w:sz="4" w:space="0" w:color="auto"/>
            </w:tcBorders>
            <w:shd w:val="clear" w:color="auto" w:fill="auto"/>
            <w:hideMark/>
          </w:tcPr>
          <w:p w:rsidR="00CC1E25" w:rsidRPr="00762A00" w:rsidRDefault="00CC1E25" w:rsidP="00414327">
            <w:pPr>
              <w:rPr>
                <w:color w:val="000000"/>
              </w:rPr>
            </w:pPr>
            <w:r w:rsidRPr="00762A00">
              <w:rPr>
                <w:color w:val="000000"/>
              </w:rPr>
              <w:t>Parodos ekspozicijos apsauga</w:t>
            </w:r>
          </w:p>
        </w:tc>
        <w:tc>
          <w:tcPr>
            <w:tcW w:w="81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2600</w:t>
            </w:r>
          </w:p>
        </w:tc>
        <w:tc>
          <w:tcPr>
            <w:tcW w:w="703"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jc w:val="right"/>
              <w:rPr>
                <w:color w:val="000000"/>
              </w:rPr>
            </w:pPr>
            <w:r w:rsidRPr="00762A00">
              <w:rPr>
                <w:color w:val="000000"/>
              </w:rPr>
              <w:t>2,7</w:t>
            </w:r>
          </w:p>
        </w:tc>
        <w:tc>
          <w:tcPr>
            <w:tcW w:w="636"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c>
          <w:tcPr>
            <w:tcW w:w="1068" w:type="dxa"/>
            <w:tcBorders>
              <w:top w:val="nil"/>
              <w:left w:val="nil"/>
              <w:bottom w:val="single" w:sz="4" w:space="0" w:color="auto"/>
              <w:right w:val="single" w:sz="4" w:space="0" w:color="auto"/>
            </w:tcBorders>
            <w:shd w:val="clear" w:color="auto" w:fill="auto"/>
            <w:noWrap/>
            <w:vAlign w:val="bottom"/>
            <w:hideMark/>
          </w:tcPr>
          <w:p w:rsidR="00CC1E25" w:rsidRPr="00762A00" w:rsidRDefault="00CC1E25" w:rsidP="00414327">
            <w:pPr>
              <w:rPr>
                <w:color w:val="000000"/>
              </w:rPr>
            </w:pPr>
            <w:r w:rsidRPr="00762A00">
              <w:rPr>
                <w:color w:val="000000"/>
              </w:rPr>
              <w:t> </w:t>
            </w:r>
          </w:p>
        </w:tc>
      </w:tr>
      <w:tr w:rsidR="00CC1E25" w:rsidRPr="00762A00" w:rsidTr="00414327">
        <w:trPr>
          <w:trHeight w:val="1425"/>
        </w:trPr>
        <w:tc>
          <w:tcPr>
            <w:tcW w:w="9707" w:type="dxa"/>
            <w:gridSpan w:val="6"/>
            <w:tcBorders>
              <w:top w:val="nil"/>
              <w:left w:val="nil"/>
              <w:bottom w:val="nil"/>
              <w:right w:val="nil"/>
            </w:tcBorders>
            <w:vAlign w:val="center"/>
            <w:hideMark/>
          </w:tcPr>
          <w:p w:rsidR="00CC1E25" w:rsidRPr="00762A00" w:rsidRDefault="00CC1E25" w:rsidP="00414327">
            <w:pPr>
              <w:jc w:val="both"/>
            </w:pPr>
          </w:p>
          <w:p w:rsidR="00CC1E25" w:rsidRPr="00762A00" w:rsidRDefault="00CC1E25" w:rsidP="00414327">
            <w:pPr>
              <w:ind w:firstLine="743"/>
              <w:jc w:val="both"/>
            </w:pPr>
            <w:r w:rsidRPr="00762A00">
              <w:t>Apskaičiuota, kad sąlyginai kintamosios (papildomai patiriamos) išlaidos sudaro 60 procentų reikalingų kaštų. Išskirtinės parodos kainą ženkliai įtakoja kintantys kaštai. Tuomet priimame sąlygą, kad nekintamajai išlaidų daliai tenka 40 procentų išlaidų. Siekiant nustatyti  išskirtinės parodos bilieto kainą, darome išvadą, kad tokių parodų lankymo bilietų kaina turėtų būti 10 Lt.</w:t>
            </w:r>
          </w:p>
          <w:p w:rsidR="00CC1E25" w:rsidRPr="00762A00" w:rsidRDefault="00CC1E25" w:rsidP="00414327">
            <w:pPr>
              <w:ind w:firstLine="743"/>
              <w:jc w:val="both"/>
              <w:rPr>
                <w:color w:val="000000"/>
              </w:rPr>
            </w:pPr>
            <w:r w:rsidRPr="00762A00">
              <w:t>Nustačius išskirtinių parodų lankymo bilietų kainas, įstaiga planuojamas gauti pajamas panaudotų</w:t>
            </w:r>
            <w:r>
              <w:t xml:space="preserve">: </w:t>
            </w:r>
            <w:r w:rsidRPr="00762A00">
              <w:t xml:space="preserve"> prekėms ir paslaugoms pirkti </w:t>
            </w:r>
            <w:r>
              <w:t>30 %</w:t>
            </w:r>
            <w:r w:rsidRPr="00762A00">
              <w:t xml:space="preserve">, ilgalaikiam materialiajam ir nematerialiajam  turtui įsigyti </w:t>
            </w:r>
            <w:r>
              <w:t>20 %, o</w:t>
            </w:r>
            <w:r w:rsidRPr="00762A00">
              <w:t xml:space="preserve"> kultūrinei veiklai vykdyti </w:t>
            </w:r>
            <w:r>
              <w:t>50 %</w:t>
            </w:r>
            <w:r w:rsidRPr="00762A00">
              <w:t>.</w:t>
            </w:r>
          </w:p>
        </w:tc>
      </w:tr>
    </w:tbl>
    <w:p w:rsidR="00CC1E25" w:rsidRPr="00762A00" w:rsidRDefault="00CC1E25" w:rsidP="00CC1E25">
      <w:pPr>
        <w:ind w:firstLine="741"/>
        <w:jc w:val="both"/>
        <w:rPr>
          <w:b/>
        </w:rPr>
      </w:pPr>
      <w:r w:rsidRPr="00762A00">
        <w:rPr>
          <w:b/>
        </w:rPr>
        <w:t>6. Lėšų poreikis sprendimo įgyvendinimui</w:t>
      </w:r>
      <w:r w:rsidRPr="00762A00">
        <w:rPr>
          <w:b/>
          <w:bCs/>
        </w:rPr>
        <w:t>.</w:t>
      </w:r>
    </w:p>
    <w:p w:rsidR="00CC1E25" w:rsidRPr="00762A00" w:rsidRDefault="00CC1E25" w:rsidP="00CC1E25">
      <w:pPr>
        <w:tabs>
          <w:tab w:val="left" w:pos="3060"/>
        </w:tabs>
        <w:ind w:firstLine="748"/>
        <w:jc w:val="both"/>
      </w:pPr>
      <w:r w:rsidRPr="00762A00">
        <w:t>Iš savivaldybės biudžeto papildomų lėšų nereikės.</w:t>
      </w:r>
    </w:p>
    <w:p w:rsidR="00CC1E25" w:rsidRPr="00762A00" w:rsidRDefault="00CC1E25" w:rsidP="00CC1E25">
      <w:pPr>
        <w:ind w:firstLine="741"/>
        <w:jc w:val="both"/>
        <w:rPr>
          <w:b/>
          <w:bCs/>
        </w:rPr>
      </w:pPr>
      <w:r w:rsidRPr="00762A00">
        <w:rPr>
          <w:b/>
          <w:bCs/>
        </w:rPr>
        <w:t>7. Galimos teigiamos ar neigiamos sprendimo priėmimo pasekmės.</w:t>
      </w:r>
    </w:p>
    <w:p w:rsidR="00CC1E25" w:rsidRPr="00762A00" w:rsidRDefault="00CC1E25" w:rsidP="00CC1E25">
      <w:pPr>
        <w:ind w:firstLine="720"/>
        <w:jc w:val="both"/>
      </w:pPr>
      <w:r w:rsidRPr="00762A00">
        <w:rPr>
          <w:bCs/>
        </w:rPr>
        <w:t xml:space="preserve">Pritarus šiam tarybos sprendimo projektui </w:t>
      </w:r>
      <w:r w:rsidRPr="00762A00">
        <w:rPr>
          <w:rFonts w:eastAsia="Calibri"/>
        </w:rPr>
        <w:t xml:space="preserve">Klaipėdos kultūrų komunikacijų centro </w:t>
      </w:r>
      <w:r w:rsidRPr="00762A00">
        <w:t xml:space="preserve">kultūrinė veikla </w:t>
      </w:r>
      <w:r>
        <w:t xml:space="preserve">turėtų </w:t>
      </w:r>
      <w:r w:rsidRPr="00762A00">
        <w:t>suaktyvė</w:t>
      </w:r>
      <w:r>
        <w:t>ti</w:t>
      </w:r>
      <w:r w:rsidRPr="00762A00">
        <w:t>, b</w:t>
      </w:r>
      <w:r>
        <w:t>ūtų</w:t>
      </w:r>
      <w:r w:rsidRPr="00762A00">
        <w:t xml:space="preserve"> įgyvendinama daugiau ir įvairesnių renginių, kino bei edukacinių projektų. Įstaiga turė</w:t>
      </w:r>
      <w:r>
        <w:t xml:space="preserve">tų </w:t>
      </w:r>
      <w:r w:rsidRPr="00762A00">
        <w:t xml:space="preserve"> galimybę pritraukti daugiau lankytojų, surinkti daugiau pajamų ir teisėtai jas apskaityti. </w:t>
      </w:r>
    </w:p>
    <w:p w:rsidR="00CC1E25" w:rsidRPr="00762A00" w:rsidRDefault="00CC1E25" w:rsidP="00CC1E25">
      <w:pPr>
        <w:ind w:firstLine="741"/>
        <w:jc w:val="both"/>
      </w:pPr>
      <w:r w:rsidRPr="00762A00">
        <w:t>Neigiamų pasekmių nenumatoma.</w:t>
      </w:r>
    </w:p>
    <w:p w:rsidR="00CC1E25" w:rsidRDefault="00CC1E25" w:rsidP="00CC1E25">
      <w:pPr>
        <w:ind w:firstLine="741"/>
        <w:jc w:val="both"/>
      </w:pPr>
    </w:p>
    <w:p w:rsidR="00CC1E25" w:rsidRPr="00762A00" w:rsidRDefault="00CC1E25" w:rsidP="00CC1E25">
      <w:pPr>
        <w:ind w:firstLine="741"/>
        <w:jc w:val="both"/>
      </w:pPr>
      <w:r w:rsidRPr="00762A00">
        <w:t>PRIDEDAMA:</w:t>
      </w:r>
    </w:p>
    <w:p w:rsidR="00CC1E25" w:rsidRPr="00762A00" w:rsidRDefault="00CC1E25" w:rsidP="00CC1E25">
      <w:pPr>
        <w:ind w:firstLine="741"/>
        <w:jc w:val="both"/>
      </w:pPr>
      <w:r w:rsidRPr="00762A00">
        <w:t xml:space="preserve">1. Teisės akto, nurodyto sprendimo projekto įžangoje, išrašas, 1 lapas. </w:t>
      </w:r>
    </w:p>
    <w:p w:rsidR="00CC1E25" w:rsidRDefault="00CC1E25" w:rsidP="00CC1E25">
      <w:pPr>
        <w:ind w:firstLine="720"/>
        <w:jc w:val="both"/>
        <w:rPr>
          <w:color w:val="000000"/>
        </w:rPr>
      </w:pPr>
      <w:r w:rsidRPr="00762A00">
        <w:t>2.</w:t>
      </w:r>
      <w:r>
        <w:t xml:space="preserve"> Klaipėdos miesto savivaldybės tarybos 2007 m.  spalio 4 d. sprendimo</w:t>
      </w:r>
      <w:r>
        <w:rPr>
          <w:color w:val="000000"/>
        </w:rPr>
        <w:t xml:space="preserve"> Nr. T2-320 „Dėl biudžetinės įstaigos Klaipėdos kultūrų komunikacijų centro teikiamų atlygintinų paslaugų kainų nustatymo“ lyginamasis variantas.</w:t>
      </w:r>
    </w:p>
    <w:p w:rsidR="00CC1E25" w:rsidRPr="00762A00" w:rsidRDefault="00CC1E25" w:rsidP="00CC1E25">
      <w:pPr>
        <w:ind w:firstLine="720"/>
        <w:jc w:val="both"/>
        <w:rPr>
          <w:color w:val="C00000"/>
        </w:rPr>
      </w:pPr>
      <w:r>
        <w:rPr>
          <w:color w:val="000000"/>
        </w:rPr>
        <w:t xml:space="preserve">3. </w:t>
      </w:r>
      <w:r>
        <w:t>Klaipėdos miesto savivaldybės tarybos 2007 m.  spalio 4 d. sprendimas</w:t>
      </w:r>
      <w:r>
        <w:rPr>
          <w:color w:val="000000"/>
        </w:rPr>
        <w:t xml:space="preserve"> Nr. T2-320 „Dėl biudžetinės įstaigos Klaipėdos kultūrų komunikacijų centro teikiamų atlygintinų paslaugų kainų nustatymo“ ( pakeitimai 2010 m. gegužės 6 d. Nr. T2-108 ir 2012 m. liepos 26 d. T2-202)</w:t>
      </w:r>
    </w:p>
    <w:p w:rsidR="00CC1E25" w:rsidRPr="00762A00" w:rsidRDefault="00CC1E25" w:rsidP="00CC1E25">
      <w:pPr>
        <w:jc w:val="both"/>
        <w:rPr>
          <w:color w:val="C00000"/>
        </w:rPr>
      </w:pPr>
    </w:p>
    <w:p w:rsidR="00CC1E25" w:rsidRPr="00762A00" w:rsidRDefault="00CC1E25" w:rsidP="00CC1E25">
      <w:pPr>
        <w:jc w:val="both"/>
      </w:pPr>
      <w:r>
        <w:t>Kultūros skyriaus vedėjas</w:t>
      </w:r>
      <w:r>
        <w:tab/>
      </w:r>
      <w:r w:rsidRPr="00762A00">
        <w:t xml:space="preserve"> </w:t>
      </w:r>
      <w:r>
        <w:tab/>
      </w:r>
      <w:r w:rsidRPr="00762A00">
        <w:tab/>
      </w:r>
      <w:r>
        <w:t xml:space="preserve">   </w:t>
      </w:r>
      <w:r w:rsidRPr="00762A00">
        <w:tab/>
      </w:r>
      <w:r>
        <w:t xml:space="preserve">           Narūnas  Lendraitis</w:t>
      </w:r>
      <w:r w:rsidRPr="00762A00">
        <w:t xml:space="preserve"> </w:t>
      </w:r>
    </w:p>
    <w:p w:rsidR="00CC1E25" w:rsidRPr="00762A00" w:rsidRDefault="00CC1E25" w:rsidP="00CC1E25">
      <w:pPr>
        <w:ind w:firstLine="741"/>
        <w:jc w:val="both"/>
      </w:pPr>
    </w:p>
    <w:p w:rsidR="00CC1E25" w:rsidRPr="00762A00" w:rsidRDefault="00CC1E25" w:rsidP="00CC1E25">
      <w:pPr>
        <w:ind w:firstLine="741"/>
        <w:jc w:val="both"/>
        <w:rPr>
          <w:b/>
        </w:rPr>
      </w:pPr>
      <w:r w:rsidRPr="00762A00">
        <w:rPr>
          <w:color w:val="FF0000"/>
        </w:rPr>
        <w:tab/>
      </w:r>
    </w:p>
    <w:p w:rsidR="002C2E10" w:rsidRPr="00CC1E25" w:rsidRDefault="002C2E10" w:rsidP="00CC1E25"/>
    <w:sectPr w:rsidR="002C2E10" w:rsidRPr="00CC1E25" w:rsidSect="0051328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64A" w:rsidRDefault="0045364A" w:rsidP="00513280">
      <w:r>
        <w:separator/>
      </w:r>
    </w:p>
  </w:endnote>
  <w:endnote w:type="continuationSeparator" w:id="0">
    <w:p w:rsidR="0045364A" w:rsidRDefault="0045364A" w:rsidP="0051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64A" w:rsidRDefault="0045364A" w:rsidP="00513280">
      <w:r>
        <w:separator/>
      </w:r>
    </w:p>
  </w:footnote>
  <w:footnote w:type="continuationSeparator" w:id="0">
    <w:p w:rsidR="0045364A" w:rsidRDefault="0045364A" w:rsidP="00513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E10" w:rsidRDefault="005C34D9">
    <w:pPr>
      <w:pStyle w:val="Antrats"/>
      <w:jc w:val="center"/>
    </w:pPr>
    <w:r>
      <w:fldChar w:fldCharType="begin"/>
    </w:r>
    <w:r>
      <w:instrText>PAGE   \* MERGEFORMAT</w:instrText>
    </w:r>
    <w:r>
      <w:fldChar w:fldCharType="separate"/>
    </w:r>
    <w:r w:rsidR="0044501E" w:rsidRPr="0044501E">
      <w:rPr>
        <w:noProof/>
        <w:lang w:val="lt-LT"/>
      </w:rPr>
      <w:t>2</w:t>
    </w:r>
    <w:r>
      <w:rPr>
        <w:noProof/>
        <w:lang w:val="lt-LT"/>
      </w:rPr>
      <w:fldChar w:fldCharType="end"/>
    </w:r>
  </w:p>
  <w:p w:rsidR="002C2E10" w:rsidRDefault="002C2E1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B7B"/>
    <w:multiLevelType w:val="hybridMultilevel"/>
    <w:tmpl w:val="0BE824B2"/>
    <w:lvl w:ilvl="0" w:tplc="13086E82">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B66"/>
    <w:rsid w:val="000174FD"/>
    <w:rsid w:val="0003663E"/>
    <w:rsid w:val="00153135"/>
    <w:rsid w:val="00260142"/>
    <w:rsid w:val="0029393D"/>
    <w:rsid w:val="002C2E10"/>
    <w:rsid w:val="00440A15"/>
    <w:rsid w:val="0044501E"/>
    <w:rsid w:val="004473A1"/>
    <w:rsid w:val="0045364A"/>
    <w:rsid w:val="004737B8"/>
    <w:rsid w:val="00513280"/>
    <w:rsid w:val="00513DCC"/>
    <w:rsid w:val="005C34D9"/>
    <w:rsid w:val="005D3861"/>
    <w:rsid w:val="005E03E3"/>
    <w:rsid w:val="006A0ABB"/>
    <w:rsid w:val="006A6A49"/>
    <w:rsid w:val="006F3817"/>
    <w:rsid w:val="00757B66"/>
    <w:rsid w:val="00795EBF"/>
    <w:rsid w:val="00811E7D"/>
    <w:rsid w:val="00C44678"/>
    <w:rsid w:val="00CC1E25"/>
    <w:rsid w:val="00CC71BA"/>
    <w:rsid w:val="00E33871"/>
    <w:rsid w:val="00E7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3280"/>
    <w:rPr>
      <w:rFonts w:ascii="Times New Roman" w:eastAsia="Times New Roman" w:hAnsi="Times New Roman"/>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99"/>
    <w:qFormat/>
    <w:rsid w:val="00513280"/>
    <w:pPr>
      <w:jc w:val="center"/>
    </w:pPr>
    <w:rPr>
      <w:b/>
      <w:bCs/>
      <w:lang w:val="lt-LT"/>
    </w:rPr>
  </w:style>
  <w:style w:type="character" w:customStyle="1" w:styleId="PavadinimasDiagrama">
    <w:name w:val="Pavadinimas Diagrama"/>
    <w:link w:val="Pavadinimas"/>
    <w:uiPriority w:val="99"/>
    <w:locked/>
    <w:rsid w:val="00513280"/>
    <w:rPr>
      <w:rFonts w:ascii="Times New Roman" w:hAnsi="Times New Roman" w:cs="Times New Roman"/>
      <w:b/>
      <w:bCs/>
      <w:sz w:val="24"/>
      <w:szCs w:val="24"/>
    </w:rPr>
  </w:style>
  <w:style w:type="paragraph" w:styleId="Antrats">
    <w:name w:val="header"/>
    <w:basedOn w:val="prastasis"/>
    <w:link w:val="AntratsDiagrama"/>
    <w:uiPriority w:val="99"/>
    <w:rsid w:val="00513280"/>
    <w:pPr>
      <w:tabs>
        <w:tab w:val="center" w:pos="4819"/>
        <w:tab w:val="right" w:pos="9638"/>
      </w:tabs>
    </w:pPr>
  </w:style>
  <w:style w:type="character" w:customStyle="1" w:styleId="AntratsDiagrama">
    <w:name w:val="Antraštės Diagrama"/>
    <w:link w:val="Antrats"/>
    <w:uiPriority w:val="99"/>
    <w:locked/>
    <w:rsid w:val="00513280"/>
    <w:rPr>
      <w:rFonts w:ascii="Times New Roman" w:hAnsi="Times New Roman" w:cs="Times New Roman"/>
      <w:sz w:val="24"/>
      <w:szCs w:val="24"/>
      <w:lang w:val="en-US"/>
    </w:rPr>
  </w:style>
  <w:style w:type="paragraph" w:styleId="Porat">
    <w:name w:val="footer"/>
    <w:basedOn w:val="prastasis"/>
    <w:link w:val="PoratDiagrama"/>
    <w:uiPriority w:val="99"/>
    <w:rsid w:val="00513280"/>
    <w:pPr>
      <w:tabs>
        <w:tab w:val="center" w:pos="4819"/>
        <w:tab w:val="right" w:pos="9638"/>
      </w:tabs>
    </w:pPr>
  </w:style>
  <w:style w:type="character" w:customStyle="1" w:styleId="PoratDiagrama">
    <w:name w:val="Poraštė Diagrama"/>
    <w:link w:val="Porat"/>
    <w:uiPriority w:val="99"/>
    <w:locked/>
    <w:rsid w:val="00513280"/>
    <w:rPr>
      <w:rFonts w:ascii="Times New Roman" w:hAnsi="Times New Roman" w:cs="Times New Roman"/>
      <w:sz w:val="24"/>
      <w:szCs w:val="24"/>
      <w:lang w:val="en-US"/>
    </w:rPr>
  </w:style>
  <w:style w:type="paragraph" w:styleId="Pagrindinistekstas">
    <w:name w:val="Body Text"/>
    <w:basedOn w:val="prastasis"/>
    <w:link w:val="PagrindinistekstasDiagrama"/>
    <w:rsid w:val="00CC1E25"/>
    <w:pPr>
      <w:overflowPunct w:val="0"/>
      <w:autoSpaceDE w:val="0"/>
      <w:autoSpaceDN w:val="0"/>
      <w:adjustRightInd w:val="0"/>
      <w:jc w:val="both"/>
    </w:pPr>
    <w:rPr>
      <w:lang w:val="lt-LT"/>
    </w:rPr>
  </w:style>
  <w:style w:type="character" w:customStyle="1" w:styleId="PagrindinistekstasDiagrama">
    <w:name w:val="Pagrindinis tekstas Diagrama"/>
    <w:link w:val="Pagrindinistekstas"/>
    <w:rsid w:val="00CC1E25"/>
    <w:rPr>
      <w:rFonts w:ascii="Times New Roman" w:eastAsia="Times New Roman" w:hAnsi="Times New Roman"/>
      <w:sz w:val="24"/>
      <w:szCs w:val="24"/>
      <w:lang w:eastAsia="en-US"/>
    </w:rPr>
  </w:style>
  <w:style w:type="paragraph" w:styleId="Sraopastraipa">
    <w:name w:val="List Paragraph"/>
    <w:basedOn w:val="prastasis"/>
    <w:uiPriority w:val="34"/>
    <w:qFormat/>
    <w:rsid w:val="00CC1E25"/>
    <w:pPr>
      <w:ind w:left="720"/>
    </w:pPr>
    <w:rPr>
      <w:rFonts w:ascii="Calibri" w:eastAsia="Calibri" w:hAnsi="Calibri"/>
      <w:sz w:val="22"/>
      <w:szCs w:val="22"/>
      <w:lang w:val="lt-LT" w:eastAsia="lt-LT"/>
    </w:rPr>
  </w:style>
  <w:style w:type="character" w:customStyle="1" w:styleId="apple-converted-space">
    <w:name w:val="apple-converted-space"/>
    <w:rsid w:val="00CC1E25"/>
  </w:style>
  <w:style w:type="character" w:styleId="Emfaz">
    <w:name w:val="Emphasis"/>
    <w:uiPriority w:val="20"/>
    <w:qFormat/>
    <w:locked/>
    <w:rsid w:val="00CC1E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1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5700</Words>
  <Characters>3250</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2014-05-15T06:24:00Z</dcterms:created>
  <dcterms:modified xsi:type="dcterms:W3CDTF">2014-05-15T06:24:00Z</dcterms:modified>
</cp:coreProperties>
</file>